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0D41" w14:textId="73749AF9" w:rsidR="005674C1" w:rsidRDefault="000F7498">
      <w:pPr>
        <w:spacing w:after="1" w:line="258" w:lineRule="auto"/>
        <w:ind w:left="-5" w:hanging="10"/>
        <w:rPr>
          <w:sz w:val="22"/>
        </w:rPr>
      </w:pPr>
      <w:r>
        <w:rPr>
          <w:sz w:val="22"/>
        </w:rPr>
        <w:t>YN NHRIBIWNLYS DISGYBLU YR EGLWYS YNG NGHYMRU</w:t>
      </w:r>
    </w:p>
    <w:p w14:paraId="5B6A486D" w14:textId="212DB57C" w:rsidR="000F7498" w:rsidRPr="001F0374" w:rsidRDefault="000F7498">
      <w:pPr>
        <w:spacing w:after="1" w:line="258" w:lineRule="auto"/>
        <w:ind w:left="-5" w:hanging="10"/>
        <w:rPr>
          <w:sz w:val="22"/>
        </w:rPr>
      </w:pPr>
      <w:r>
        <w:rPr>
          <w:sz w:val="22"/>
        </w:rPr>
        <w:t>Y</w:t>
      </w:r>
      <w:r w:rsidR="00EA2E62">
        <w:rPr>
          <w:sz w:val="22"/>
        </w:rPr>
        <w:t xml:space="preserve">NGHYLCH </w:t>
      </w:r>
      <w:r>
        <w:rPr>
          <w:sz w:val="22"/>
        </w:rPr>
        <w:t>ESGOB LLANDAF</w:t>
      </w:r>
    </w:p>
    <w:p w14:paraId="00CF6A02" w14:textId="4A42EFC4" w:rsidR="005674C1" w:rsidRPr="001F0374" w:rsidRDefault="000F7498">
      <w:pPr>
        <w:spacing w:after="153" w:line="258" w:lineRule="auto"/>
        <w:ind w:left="-5" w:hanging="10"/>
        <w:rPr>
          <w:sz w:val="22"/>
        </w:rPr>
      </w:pPr>
      <w:r>
        <w:rPr>
          <w:sz w:val="22"/>
        </w:rPr>
        <w:t xml:space="preserve">Parth Cwyn </w:t>
      </w:r>
      <w:proofErr w:type="spellStart"/>
      <w:r>
        <w:rPr>
          <w:sz w:val="22"/>
        </w:rPr>
        <w:t>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Ddeon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Llandaf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atgyfeiriwyd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Tribiwnlys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Archesgob</w:t>
      </w:r>
      <w:proofErr w:type="spellEnd"/>
      <w:r>
        <w:rPr>
          <w:sz w:val="22"/>
        </w:rPr>
        <w:t xml:space="preserve"> Cymru</w:t>
      </w:r>
    </w:p>
    <w:p w14:paraId="302277B7" w14:textId="77777777" w:rsidR="005674C1" w:rsidRPr="001F0374" w:rsidRDefault="00F4772A">
      <w:pPr>
        <w:spacing w:after="151"/>
        <w:ind w:left="0" w:firstLine="0"/>
        <w:rPr>
          <w:sz w:val="22"/>
        </w:rPr>
      </w:pPr>
      <w:r w:rsidRPr="001F0374">
        <w:rPr>
          <w:sz w:val="22"/>
        </w:rPr>
        <w:t xml:space="preserve"> </w:t>
      </w:r>
    </w:p>
    <w:p w14:paraId="355768AC" w14:textId="7024E1C2" w:rsidR="005674C1" w:rsidRPr="001F0374" w:rsidRDefault="000F7498">
      <w:pPr>
        <w:pStyle w:val="Heading1"/>
        <w:spacing w:after="149"/>
        <w:rPr>
          <w:sz w:val="22"/>
        </w:rPr>
      </w:pPr>
      <w:r>
        <w:rPr>
          <w:sz w:val="22"/>
        </w:rPr>
        <w:t>GORCHYMYN YN UNOL Â RHEOL 17 O LYSOEDD A THRIBIWNLYS YR EGLWYS YNG NGHYMRU</w:t>
      </w:r>
    </w:p>
    <w:p w14:paraId="75574E82" w14:textId="77777777" w:rsidR="005674C1" w:rsidRPr="001F0374" w:rsidRDefault="00F4772A">
      <w:pPr>
        <w:spacing w:after="159"/>
        <w:ind w:left="0" w:right="2" w:firstLine="0"/>
        <w:jc w:val="center"/>
        <w:rPr>
          <w:sz w:val="22"/>
        </w:rPr>
      </w:pPr>
      <w:r w:rsidRPr="001F0374">
        <w:rPr>
          <w:sz w:val="22"/>
        </w:rPr>
        <w:t xml:space="preserve"> </w:t>
      </w:r>
    </w:p>
    <w:p w14:paraId="316BC661" w14:textId="24B59EA2" w:rsidR="005674C1" w:rsidRPr="001F0374" w:rsidRDefault="000F7498">
      <w:pPr>
        <w:numPr>
          <w:ilvl w:val="0"/>
          <w:numId w:val="1"/>
        </w:numPr>
        <w:ind w:left="661" w:right="55" w:hanging="338"/>
        <w:rPr>
          <w:sz w:val="22"/>
        </w:rPr>
      </w:pP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8 Ebrill 2022 </w:t>
      </w:r>
      <w:proofErr w:type="spellStart"/>
      <w:r>
        <w:rPr>
          <w:sz w:val="22"/>
        </w:rPr>
        <w:t>cyhoeddais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Gyfarwyddiadau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Phenderfyniad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rai </w:t>
      </w:r>
      <w:proofErr w:type="spellStart"/>
      <w:r>
        <w:rPr>
          <w:sz w:val="22"/>
        </w:rPr>
        <w:t>ceisiadau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achos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hwn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Roedd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rhain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cynnwys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cyfarwyddyd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Broctor</w:t>
      </w:r>
      <w:proofErr w:type="spellEnd"/>
      <w:r>
        <w:rPr>
          <w:sz w:val="22"/>
        </w:rPr>
        <w:t xml:space="preserve"> Deon </w:t>
      </w:r>
      <w:proofErr w:type="spellStart"/>
      <w:r>
        <w:rPr>
          <w:sz w:val="22"/>
        </w:rPr>
        <w:t>Llandaf</w:t>
      </w:r>
      <w:proofErr w:type="spellEnd"/>
      <w:r>
        <w:rPr>
          <w:sz w:val="22"/>
        </w:rPr>
        <w:t xml:space="preserve"> (“y Deon”) </w:t>
      </w:r>
      <w:proofErr w:type="spellStart"/>
      <w:r>
        <w:rPr>
          <w:sz w:val="22"/>
        </w:rPr>
        <w:t>ddatgelu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Ymateb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Esgob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Llandaf</w:t>
      </w:r>
      <w:proofErr w:type="spellEnd"/>
      <w:r>
        <w:rPr>
          <w:sz w:val="22"/>
        </w:rPr>
        <w:t xml:space="preserve">, y Gwir </w:t>
      </w:r>
      <w:proofErr w:type="spellStart"/>
      <w:r>
        <w:rPr>
          <w:sz w:val="22"/>
        </w:rPr>
        <w:t>Barchedig</w:t>
      </w:r>
      <w:proofErr w:type="spellEnd"/>
      <w:r>
        <w:rPr>
          <w:sz w:val="22"/>
        </w:rPr>
        <w:t xml:space="preserve"> June Osborne (“</w:t>
      </w:r>
      <w:proofErr w:type="spellStart"/>
      <w:r>
        <w:rPr>
          <w:sz w:val="22"/>
        </w:rPr>
        <w:t>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Ymatebydd</w:t>
      </w:r>
      <w:proofErr w:type="spellEnd"/>
      <w:r>
        <w:rPr>
          <w:sz w:val="22"/>
        </w:rPr>
        <w:t xml:space="preserve">” o </w:t>
      </w:r>
      <w:proofErr w:type="spellStart"/>
      <w:r>
        <w:rPr>
          <w:sz w:val="22"/>
        </w:rPr>
        <w:t>hyn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allan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i’r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gŵyn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gyflwynwyd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herbyn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dyddiedig</w:t>
      </w:r>
      <w:proofErr w:type="spellEnd"/>
      <w:r>
        <w:rPr>
          <w:sz w:val="22"/>
        </w:rPr>
        <w:t xml:space="preserve"> 21 Mawrth 2021.</w:t>
      </w:r>
    </w:p>
    <w:p w14:paraId="0EA63DC0" w14:textId="77777777" w:rsidR="005674C1" w:rsidRPr="001F0374" w:rsidRDefault="00F4772A">
      <w:pPr>
        <w:spacing w:after="8"/>
        <w:ind w:left="677" w:firstLine="0"/>
        <w:rPr>
          <w:sz w:val="22"/>
        </w:rPr>
      </w:pPr>
      <w:r w:rsidRPr="001F0374">
        <w:rPr>
          <w:sz w:val="22"/>
        </w:rPr>
        <w:t xml:space="preserve"> </w:t>
      </w:r>
    </w:p>
    <w:p w14:paraId="1A9B9F4E" w14:textId="1ADFC090" w:rsidR="005674C1" w:rsidRPr="001F0374" w:rsidRDefault="00B06961">
      <w:pPr>
        <w:numPr>
          <w:ilvl w:val="0"/>
          <w:numId w:val="1"/>
        </w:numPr>
        <w:ind w:left="661" w:right="55" w:hanging="338"/>
        <w:rPr>
          <w:sz w:val="22"/>
        </w:rPr>
      </w:pPr>
      <w:proofErr w:type="spellStart"/>
      <w:r>
        <w:rPr>
          <w:sz w:val="22"/>
        </w:rPr>
        <w:t>Mae’r</w:t>
      </w:r>
      <w:proofErr w:type="spellEnd"/>
      <w:r>
        <w:rPr>
          <w:sz w:val="22"/>
        </w:rPr>
        <w:t xml:space="preserve"> Proctor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hysbysu</w:t>
      </w:r>
      <w:proofErr w:type="spellEnd"/>
      <w:r>
        <w:rPr>
          <w:sz w:val="22"/>
        </w:rPr>
        <w:t xml:space="preserve"> bod y </w:t>
      </w:r>
      <w:proofErr w:type="spellStart"/>
      <w:r>
        <w:rPr>
          <w:sz w:val="22"/>
        </w:rPr>
        <w:t>papurau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wedi’u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darparu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i’r</w:t>
      </w:r>
      <w:proofErr w:type="spellEnd"/>
      <w:r>
        <w:rPr>
          <w:sz w:val="22"/>
        </w:rPr>
        <w:t xml:space="preserve"> Deon 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11 Ebrill 2022, </w:t>
      </w:r>
      <w:proofErr w:type="spellStart"/>
      <w:r>
        <w:rPr>
          <w:sz w:val="22"/>
        </w:rPr>
        <w:t>cyn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cyfarfod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arfaethedig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rhwng</w:t>
      </w:r>
      <w:proofErr w:type="spellEnd"/>
      <w:r>
        <w:rPr>
          <w:sz w:val="22"/>
        </w:rPr>
        <w:t xml:space="preserve"> y Proctor </w:t>
      </w:r>
      <w:proofErr w:type="spellStart"/>
      <w:r>
        <w:rPr>
          <w:sz w:val="22"/>
        </w:rPr>
        <w:t>a’r</w:t>
      </w:r>
      <w:proofErr w:type="spellEnd"/>
      <w:r>
        <w:rPr>
          <w:sz w:val="22"/>
        </w:rPr>
        <w:t xml:space="preserve"> Deon i </w:t>
      </w:r>
      <w:proofErr w:type="spellStart"/>
      <w:r>
        <w:rPr>
          <w:sz w:val="22"/>
        </w:rPr>
        <w:t>helpu’r</w:t>
      </w:r>
      <w:proofErr w:type="spellEnd"/>
      <w:r>
        <w:rPr>
          <w:sz w:val="22"/>
        </w:rPr>
        <w:t xml:space="preserve"> Proctor i </w:t>
      </w:r>
      <w:proofErr w:type="spellStart"/>
      <w:r>
        <w:rPr>
          <w:sz w:val="22"/>
        </w:rPr>
        <w:t>lunio’r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achos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erbyn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Ymatebydd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unol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â’m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Cyfarwyddiadau</w:t>
      </w:r>
      <w:proofErr w:type="spellEnd"/>
      <w:r>
        <w:rPr>
          <w:sz w:val="22"/>
        </w:rPr>
        <w:t xml:space="preserve"> i, </w:t>
      </w:r>
      <w:proofErr w:type="spellStart"/>
      <w:r>
        <w:rPr>
          <w:sz w:val="22"/>
        </w:rPr>
        <w:t>roedd</w:t>
      </w:r>
      <w:proofErr w:type="spellEnd"/>
      <w:r>
        <w:rPr>
          <w:sz w:val="22"/>
        </w:rPr>
        <w:t xml:space="preserve"> y Proctor i </w:t>
      </w:r>
      <w:proofErr w:type="spellStart"/>
      <w:r>
        <w:rPr>
          <w:sz w:val="22"/>
        </w:rPr>
        <w:t>fod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gyflwyno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manylion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cyhuddiad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erbyn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Esgob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dystiolaeth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oedd</w:t>
      </w:r>
      <w:proofErr w:type="spellEnd"/>
      <w:r>
        <w:rPr>
          <w:sz w:val="22"/>
        </w:rPr>
        <w:t xml:space="preserve"> y Proctor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dibynnu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arni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i’r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Tribiwnlys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erbyn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diwedd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dydd</w:t>
      </w:r>
      <w:proofErr w:type="spellEnd"/>
      <w:r>
        <w:rPr>
          <w:sz w:val="22"/>
        </w:rPr>
        <w:t xml:space="preserve"> Gwener 22 Ebrill. Mae e-</w:t>
      </w:r>
      <w:proofErr w:type="spellStart"/>
      <w:r>
        <w:rPr>
          <w:sz w:val="22"/>
        </w:rPr>
        <w:t>byst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anfonwyd</w:t>
      </w:r>
      <w:proofErr w:type="spellEnd"/>
      <w:r w:rsidR="00EA2E62">
        <w:rPr>
          <w:sz w:val="22"/>
        </w:rPr>
        <w:t xml:space="preserve"> at y </w:t>
      </w:r>
      <w:proofErr w:type="spellStart"/>
      <w:r>
        <w:rPr>
          <w:sz w:val="22"/>
        </w:rPr>
        <w:t>Cofrestrydd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dangos</w:t>
      </w:r>
      <w:proofErr w:type="spellEnd"/>
      <w:r>
        <w:rPr>
          <w:sz w:val="22"/>
        </w:rPr>
        <w:t xml:space="preserve"> bod y Proctor </w:t>
      </w:r>
      <w:proofErr w:type="spellStart"/>
      <w:r>
        <w:rPr>
          <w:sz w:val="22"/>
        </w:rPr>
        <w:t>a’r</w:t>
      </w:r>
      <w:proofErr w:type="spellEnd"/>
      <w:r>
        <w:rPr>
          <w:sz w:val="22"/>
        </w:rPr>
        <w:t xml:space="preserve"> Deon i </w:t>
      </w:r>
      <w:proofErr w:type="spellStart"/>
      <w:r>
        <w:rPr>
          <w:sz w:val="22"/>
        </w:rPr>
        <w:t>fod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gyfarfod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ddydd</w:t>
      </w:r>
      <w:proofErr w:type="spellEnd"/>
      <w:r>
        <w:rPr>
          <w:sz w:val="22"/>
        </w:rPr>
        <w:t xml:space="preserve"> Mercher 20 Ebrill </w:t>
      </w:r>
      <w:proofErr w:type="spellStart"/>
      <w:r>
        <w:rPr>
          <w:sz w:val="22"/>
        </w:rPr>
        <w:t>yng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Nghaerdydd</w:t>
      </w:r>
      <w:proofErr w:type="spellEnd"/>
      <w:r w:rsidR="00F4772A" w:rsidRPr="001F0374">
        <w:rPr>
          <w:sz w:val="22"/>
        </w:rPr>
        <w:t xml:space="preserve">. </w:t>
      </w:r>
    </w:p>
    <w:p w14:paraId="5F3B41C9" w14:textId="77777777" w:rsidR="005674C1" w:rsidRPr="001F0374" w:rsidRDefault="00F4772A">
      <w:pPr>
        <w:spacing w:after="8"/>
        <w:ind w:left="677" w:firstLine="0"/>
        <w:rPr>
          <w:sz w:val="22"/>
        </w:rPr>
      </w:pPr>
      <w:r w:rsidRPr="001F0374">
        <w:rPr>
          <w:sz w:val="22"/>
        </w:rPr>
        <w:t xml:space="preserve"> </w:t>
      </w:r>
    </w:p>
    <w:p w14:paraId="7F579CAC" w14:textId="435FA4A2" w:rsidR="005674C1" w:rsidRPr="001F0374" w:rsidRDefault="00F15523">
      <w:pPr>
        <w:numPr>
          <w:ilvl w:val="0"/>
          <w:numId w:val="1"/>
        </w:numPr>
        <w:ind w:left="661" w:right="55" w:hanging="338"/>
        <w:rPr>
          <w:sz w:val="22"/>
        </w:rPr>
      </w:pPr>
      <w:r>
        <w:rPr>
          <w:rFonts w:eastAsiaTheme="minorEastAsia"/>
          <w:sz w:val="22"/>
          <w:lang w:val="cy-GB"/>
        </w:rPr>
        <w:t xml:space="preserve">Ar y Sadwrn Sanctaidd, 16 Ebrill 2022 anfonodd y Deon e-bost at Archesgob Cymru a’r Cofrestrydd i ddweud bod y Deon, ar ôl pwyso a mesur, yn dymuno tynnu ei gŵyn yn </w:t>
      </w:r>
      <w:r>
        <w:rPr>
          <w:rFonts w:ascii="Calibri" w:eastAsiaTheme="minorEastAsia" w:hAnsi="Calibri" w:cs="Calibri"/>
          <w:sz w:val="22"/>
          <w:lang w:val="cy-GB"/>
        </w:rPr>
        <w:t>ô</w:t>
      </w:r>
      <w:r>
        <w:rPr>
          <w:rFonts w:eastAsiaTheme="minorEastAsia"/>
          <w:sz w:val="22"/>
          <w:lang w:val="cy-GB"/>
        </w:rPr>
        <w:t>l yn erbyn yr Esgob. Ar ôl adolygu’r e-bost, rwy’n fodlon y nodir hynny’n glir ac y gellid ei gymryd i gynrychioli barn derfynol y Deon.</w:t>
      </w:r>
    </w:p>
    <w:p w14:paraId="5F227ED3" w14:textId="77777777" w:rsidR="005674C1" w:rsidRPr="001F0374" w:rsidRDefault="00F4772A">
      <w:pPr>
        <w:spacing w:after="5"/>
        <w:ind w:left="677" w:firstLine="0"/>
        <w:rPr>
          <w:sz w:val="22"/>
        </w:rPr>
      </w:pPr>
      <w:r w:rsidRPr="001F0374">
        <w:rPr>
          <w:sz w:val="22"/>
        </w:rPr>
        <w:t xml:space="preserve"> </w:t>
      </w:r>
    </w:p>
    <w:p w14:paraId="496846BC" w14:textId="051DB794" w:rsidR="005674C1" w:rsidRPr="001F0374" w:rsidRDefault="009B55FD">
      <w:pPr>
        <w:numPr>
          <w:ilvl w:val="0"/>
          <w:numId w:val="1"/>
        </w:numPr>
        <w:ind w:left="661" w:right="55" w:hanging="338"/>
        <w:rPr>
          <w:sz w:val="22"/>
        </w:rPr>
      </w:pP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ddydd</w:t>
      </w:r>
      <w:proofErr w:type="spellEnd"/>
      <w:r>
        <w:rPr>
          <w:sz w:val="22"/>
        </w:rPr>
        <w:t xml:space="preserve"> Mawrth y </w:t>
      </w:r>
      <w:proofErr w:type="spellStart"/>
      <w:r>
        <w:rPr>
          <w:sz w:val="22"/>
        </w:rPr>
        <w:t>Pasg</w:t>
      </w:r>
      <w:proofErr w:type="spellEnd"/>
      <w:r>
        <w:rPr>
          <w:sz w:val="22"/>
        </w:rPr>
        <w:t xml:space="preserve">, 19 Ebrill 2022, </w:t>
      </w:r>
      <w:proofErr w:type="spellStart"/>
      <w:r>
        <w:rPr>
          <w:sz w:val="22"/>
        </w:rPr>
        <w:t>ymatebodd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Cofrestrydd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neges</w:t>
      </w:r>
      <w:proofErr w:type="spellEnd"/>
      <w:r>
        <w:rPr>
          <w:sz w:val="22"/>
        </w:rPr>
        <w:t xml:space="preserve"> y Deon. </w:t>
      </w:r>
      <w:proofErr w:type="spellStart"/>
      <w:r>
        <w:rPr>
          <w:sz w:val="22"/>
        </w:rPr>
        <w:t>Esboniodd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byddai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angen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iddo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drafod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â’r</w:t>
      </w:r>
      <w:proofErr w:type="spellEnd"/>
      <w:r>
        <w:rPr>
          <w:sz w:val="22"/>
        </w:rPr>
        <w:t xml:space="preserve"> Proctor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dilyn</w:t>
      </w:r>
      <w:proofErr w:type="spellEnd"/>
      <w:r>
        <w:rPr>
          <w:sz w:val="22"/>
        </w:rPr>
        <w:t xml:space="preserve"> e-</w:t>
      </w:r>
      <w:proofErr w:type="spellStart"/>
      <w:r>
        <w:rPr>
          <w:sz w:val="22"/>
        </w:rPr>
        <w:t>bost</w:t>
      </w:r>
      <w:proofErr w:type="spellEnd"/>
      <w:r>
        <w:rPr>
          <w:sz w:val="22"/>
        </w:rPr>
        <w:t xml:space="preserve"> y Deon, </w:t>
      </w:r>
      <w:proofErr w:type="spellStart"/>
      <w:r>
        <w:rPr>
          <w:sz w:val="22"/>
        </w:rPr>
        <w:t>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mai’r</w:t>
      </w:r>
      <w:proofErr w:type="spellEnd"/>
      <w:r>
        <w:rPr>
          <w:sz w:val="22"/>
        </w:rPr>
        <w:t xml:space="preserve"> Proctor </w:t>
      </w:r>
      <w:proofErr w:type="spellStart"/>
      <w:r w:rsidR="00EA2E62">
        <w:rPr>
          <w:sz w:val="22"/>
        </w:rPr>
        <w:t>oedd</w:t>
      </w:r>
      <w:proofErr w:type="spellEnd"/>
      <w:r w:rsidR="00EA2E62">
        <w:rPr>
          <w:sz w:val="22"/>
        </w:rPr>
        <w:t xml:space="preserve"> </w:t>
      </w:r>
      <w:r>
        <w:rPr>
          <w:sz w:val="22"/>
        </w:rPr>
        <w:t xml:space="preserve">i </w:t>
      </w:r>
      <w:proofErr w:type="spellStart"/>
      <w:r>
        <w:rPr>
          <w:sz w:val="22"/>
        </w:rPr>
        <w:t>benderfynu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sut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ymdrin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â’r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gŵyn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nid</w:t>
      </w:r>
      <w:proofErr w:type="spellEnd"/>
      <w:r>
        <w:rPr>
          <w:sz w:val="22"/>
        </w:rPr>
        <w:t xml:space="preserve"> y Deon (</w:t>
      </w:r>
      <w:proofErr w:type="spellStart"/>
      <w:r>
        <w:rPr>
          <w:sz w:val="22"/>
        </w:rPr>
        <w:t>sy’n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dyst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achos</w:t>
      </w:r>
      <w:proofErr w:type="spellEnd"/>
      <w:r>
        <w:rPr>
          <w:sz w:val="22"/>
        </w:rPr>
        <w:t xml:space="preserve"> – </w:t>
      </w:r>
      <w:proofErr w:type="spellStart"/>
      <w:r>
        <w:rPr>
          <w:sz w:val="22"/>
        </w:rPr>
        <w:t>nid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gan</w:t>
      </w:r>
      <w:proofErr w:type="spellEnd"/>
      <w:r>
        <w:rPr>
          <w:sz w:val="22"/>
        </w:rPr>
        <w:t xml:space="preserve"> system </w:t>
      </w:r>
      <w:proofErr w:type="spellStart"/>
      <w:r>
        <w:rPr>
          <w:sz w:val="22"/>
        </w:rPr>
        <w:t>ddisgyblu’r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Eglwys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Nghymru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cysyniad</w:t>
      </w:r>
      <w:proofErr w:type="spellEnd"/>
      <w:r>
        <w:rPr>
          <w:sz w:val="22"/>
        </w:rPr>
        <w:t xml:space="preserve"> o ‘</w:t>
      </w:r>
      <w:proofErr w:type="spellStart"/>
      <w:r>
        <w:rPr>
          <w:sz w:val="22"/>
        </w:rPr>
        <w:t>achwynydd</w:t>
      </w:r>
      <w:proofErr w:type="spellEnd"/>
      <w:r>
        <w:rPr>
          <w:sz w:val="22"/>
        </w:rPr>
        <w:t xml:space="preserve">’ </w:t>
      </w:r>
      <w:proofErr w:type="spellStart"/>
      <w:r>
        <w:rPr>
          <w:sz w:val="22"/>
        </w:rPr>
        <w:t>unwaith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bydd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atgyfeiriad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Tribiwnlys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wneud</w:t>
      </w:r>
      <w:proofErr w:type="spellEnd"/>
      <w:r>
        <w:rPr>
          <w:sz w:val="22"/>
        </w:rPr>
        <w:t xml:space="preserve">). </w:t>
      </w:r>
      <w:proofErr w:type="spellStart"/>
      <w:r>
        <w:rPr>
          <w:sz w:val="22"/>
        </w:rPr>
        <w:t>Rhoddodd</w:t>
      </w:r>
      <w:proofErr w:type="spellEnd"/>
      <w:r>
        <w:rPr>
          <w:sz w:val="22"/>
        </w:rPr>
        <w:t xml:space="preserve"> y Deon </w:t>
      </w:r>
      <w:proofErr w:type="spellStart"/>
      <w:r>
        <w:rPr>
          <w:sz w:val="22"/>
        </w:rPr>
        <w:t>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ganiatâd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anfon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ei</w:t>
      </w:r>
      <w:proofErr w:type="spellEnd"/>
      <w:r>
        <w:rPr>
          <w:sz w:val="22"/>
        </w:rPr>
        <w:t xml:space="preserve"> e-</w:t>
      </w:r>
      <w:proofErr w:type="spellStart"/>
      <w:r>
        <w:rPr>
          <w:sz w:val="22"/>
        </w:rPr>
        <w:t>bost</w:t>
      </w:r>
      <w:proofErr w:type="spellEnd"/>
      <w:r>
        <w:rPr>
          <w:sz w:val="22"/>
        </w:rPr>
        <w:t xml:space="preserve"> </w:t>
      </w:r>
      <w:r w:rsidR="00EA2E62">
        <w:rPr>
          <w:sz w:val="22"/>
        </w:rPr>
        <w:t>at y</w:t>
      </w:r>
      <w:r>
        <w:rPr>
          <w:sz w:val="22"/>
        </w:rPr>
        <w:t xml:space="preserve"> Proctor, i </w:t>
      </w:r>
      <w:proofErr w:type="spellStart"/>
      <w:r>
        <w:rPr>
          <w:sz w:val="22"/>
        </w:rPr>
        <w:t>helpu’r</w:t>
      </w:r>
      <w:proofErr w:type="spellEnd"/>
      <w:r>
        <w:rPr>
          <w:sz w:val="22"/>
        </w:rPr>
        <w:t xml:space="preserve"> Proctor i </w:t>
      </w:r>
      <w:proofErr w:type="spellStart"/>
      <w:r>
        <w:rPr>
          <w:sz w:val="22"/>
        </w:rPr>
        <w:t>benderfynu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sut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fwrw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ymlaen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â’r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achos</w:t>
      </w:r>
      <w:proofErr w:type="spellEnd"/>
      <w:r w:rsidR="00F4772A" w:rsidRPr="001F0374">
        <w:rPr>
          <w:sz w:val="22"/>
        </w:rPr>
        <w:t xml:space="preserve">. </w:t>
      </w:r>
    </w:p>
    <w:p w14:paraId="406E6B38" w14:textId="77777777" w:rsidR="005674C1" w:rsidRPr="001F0374" w:rsidRDefault="00F4772A">
      <w:pPr>
        <w:spacing w:after="8"/>
        <w:ind w:left="677" w:firstLine="0"/>
        <w:rPr>
          <w:sz w:val="22"/>
        </w:rPr>
      </w:pPr>
      <w:r w:rsidRPr="001F0374">
        <w:rPr>
          <w:sz w:val="22"/>
        </w:rPr>
        <w:t xml:space="preserve"> </w:t>
      </w:r>
    </w:p>
    <w:p w14:paraId="671423C6" w14:textId="7224594B" w:rsidR="005674C1" w:rsidRPr="001F0374" w:rsidRDefault="009B55FD">
      <w:pPr>
        <w:numPr>
          <w:ilvl w:val="0"/>
          <w:numId w:val="1"/>
        </w:numPr>
        <w:ind w:left="661" w:right="55" w:hanging="338"/>
        <w:rPr>
          <w:sz w:val="22"/>
        </w:rPr>
      </w:pPr>
      <w:proofErr w:type="spellStart"/>
      <w:r>
        <w:rPr>
          <w:sz w:val="22"/>
        </w:rPr>
        <w:t>Ysgrifennodd</w:t>
      </w:r>
      <w:proofErr w:type="spellEnd"/>
      <w:r>
        <w:rPr>
          <w:sz w:val="22"/>
        </w:rPr>
        <w:t xml:space="preserve"> y Proctor at y </w:t>
      </w:r>
      <w:proofErr w:type="spellStart"/>
      <w:r>
        <w:rPr>
          <w:sz w:val="22"/>
        </w:rPr>
        <w:t>Cofrestrydd</w:t>
      </w:r>
      <w:proofErr w:type="spellEnd"/>
      <w:r>
        <w:rPr>
          <w:sz w:val="22"/>
        </w:rPr>
        <w:t xml:space="preserve">, </w:t>
      </w:r>
      <w:proofErr w:type="spellStart"/>
      <w:r w:rsidR="00EA2E62">
        <w:rPr>
          <w:sz w:val="22"/>
        </w:rPr>
        <w:t>gan</w:t>
      </w:r>
      <w:proofErr w:type="spellEnd"/>
      <w:r w:rsidR="00EA2E62">
        <w:rPr>
          <w:sz w:val="22"/>
        </w:rPr>
        <w:t xml:space="preserve"> </w:t>
      </w:r>
      <w:proofErr w:type="spellStart"/>
      <w:r>
        <w:rPr>
          <w:sz w:val="22"/>
        </w:rPr>
        <w:t>anfon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copi</w:t>
      </w:r>
      <w:proofErr w:type="spellEnd"/>
      <w:r>
        <w:rPr>
          <w:sz w:val="22"/>
        </w:rPr>
        <w:t xml:space="preserve"> </w:t>
      </w:r>
      <w:r w:rsidR="00EA2E62">
        <w:rPr>
          <w:sz w:val="22"/>
        </w:rPr>
        <w:t xml:space="preserve">at </w:t>
      </w:r>
      <w:proofErr w:type="spellStart"/>
      <w:r>
        <w:rPr>
          <w:sz w:val="22"/>
        </w:rPr>
        <w:t>gyfreithwyr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Ymatebydd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20 Ebrill.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llythyr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hwnnw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esboniodd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gwahanol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anawsterau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iddo</w:t>
      </w:r>
      <w:proofErr w:type="spellEnd"/>
      <w:r>
        <w:rPr>
          <w:sz w:val="22"/>
        </w:rPr>
        <w:t xml:space="preserve"> </w:t>
      </w:r>
      <w:proofErr w:type="spellStart"/>
      <w:r w:rsidR="00EA2E62">
        <w:rPr>
          <w:sz w:val="22"/>
        </w:rPr>
        <w:t>ynghylch</w:t>
      </w:r>
      <w:proofErr w:type="spellEnd"/>
      <w:r w:rsidR="00EA2E62">
        <w:rPr>
          <w:sz w:val="22"/>
        </w:rPr>
        <w:t xml:space="preserve"> </w:t>
      </w:r>
      <w:proofErr w:type="spellStart"/>
      <w:r w:rsidR="00EA2E62">
        <w:rPr>
          <w:sz w:val="22"/>
        </w:rPr>
        <w:t>b</w:t>
      </w:r>
      <w:r>
        <w:rPr>
          <w:sz w:val="22"/>
        </w:rPr>
        <w:t>wrw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ymlaen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â’r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achos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Wrth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amlinellu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sefyllfa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rwy’n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dyfynnu’n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helaeth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o’i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lythyr</w:t>
      </w:r>
      <w:proofErr w:type="spellEnd"/>
      <w:r w:rsidR="00EA2E62">
        <w:rPr>
          <w:sz w:val="22"/>
        </w:rPr>
        <w:t xml:space="preserve"> </w:t>
      </w:r>
      <w:r w:rsidR="00EA2E62" w:rsidRPr="00EA2E62">
        <w:rPr>
          <w:sz w:val="22"/>
          <w:highlight w:val="yellow"/>
        </w:rPr>
        <w:t>(</w:t>
      </w:r>
      <w:proofErr w:type="spellStart"/>
      <w:r w:rsidR="00EA2E62" w:rsidRPr="00EA2E62">
        <w:rPr>
          <w:sz w:val="22"/>
          <w:highlight w:val="yellow"/>
        </w:rPr>
        <w:t>cyfieithiad</w:t>
      </w:r>
      <w:proofErr w:type="spellEnd"/>
      <w:r w:rsidR="00EA2E62" w:rsidRPr="00EA2E62">
        <w:rPr>
          <w:sz w:val="22"/>
          <w:highlight w:val="yellow"/>
        </w:rPr>
        <w:t xml:space="preserve"> </w:t>
      </w:r>
      <w:proofErr w:type="spellStart"/>
      <w:r w:rsidR="00EA2E62" w:rsidRPr="00EA2E62">
        <w:rPr>
          <w:sz w:val="22"/>
          <w:highlight w:val="yellow"/>
        </w:rPr>
        <w:t>sydd</w:t>
      </w:r>
      <w:proofErr w:type="spellEnd"/>
      <w:r w:rsidR="00EA2E62" w:rsidRPr="00EA2E62">
        <w:rPr>
          <w:sz w:val="22"/>
          <w:highlight w:val="yellow"/>
        </w:rPr>
        <w:t xml:space="preserve"> </w:t>
      </w:r>
      <w:proofErr w:type="spellStart"/>
      <w:r w:rsidR="00EA2E62" w:rsidRPr="00EA2E62">
        <w:rPr>
          <w:sz w:val="22"/>
          <w:highlight w:val="yellow"/>
        </w:rPr>
        <w:t>yma</w:t>
      </w:r>
      <w:proofErr w:type="spellEnd"/>
      <w:r w:rsidR="00EA2E62" w:rsidRPr="00EA2E62">
        <w:rPr>
          <w:sz w:val="22"/>
          <w:highlight w:val="yellow"/>
        </w:rPr>
        <w:t>)</w:t>
      </w:r>
      <w:r w:rsidRPr="00EA2E62">
        <w:rPr>
          <w:sz w:val="22"/>
          <w:highlight w:val="yellow"/>
        </w:rPr>
        <w:t>:</w:t>
      </w:r>
    </w:p>
    <w:p w14:paraId="0AAD5A5E" w14:textId="77777777" w:rsidR="005674C1" w:rsidRPr="001F0374" w:rsidRDefault="00F4772A">
      <w:pPr>
        <w:ind w:left="677" w:firstLine="0"/>
        <w:rPr>
          <w:sz w:val="22"/>
        </w:rPr>
      </w:pPr>
      <w:r w:rsidRPr="001F0374">
        <w:rPr>
          <w:sz w:val="22"/>
        </w:rPr>
        <w:t xml:space="preserve"> </w:t>
      </w:r>
    </w:p>
    <w:p w14:paraId="37709028" w14:textId="492CF238" w:rsidR="005674C1" w:rsidRPr="001F0374" w:rsidRDefault="009B55FD">
      <w:pPr>
        <w:spacing w:after="2" w:line="262" w:lineRule="auto"/>
        <w:ind w:left="1349" w:right="59" w:hanging="10"/>
        <w:rPr>
          <w:sz w:val="22"/>
        </w:rPr>
      </w:pP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gyntaf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mae’r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achos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dibynnu’n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llwyr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dystiolaeth</w:t>
      </w:r>
      <w:proofErr w:type="spellEnd"/>
      <w:r>
        <w:rPr>
          <w:sz w:val="22"/>
        </w:rPr>
        <w:t xml:space="preserve"> y Deon. </w:t>
      </w:r>
      <w:proofErr w:type="spellStart"/>
      <w:r>
        <w:rPr>
          <w:sz w:val="22"/>
        </w:rPr>
        <w:t>Nid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darparu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unrhyw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ddogfennau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ategol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Mae’r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bobl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awgrymwyd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ganddo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allai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gefnogi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achos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cefnogi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achos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Ymatebydd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hynny</w:t>
      </w:r>
      <w:proofErr w:type="spellEnd"/>
      <w:r w:rsidR="00F4772A" w:rsidRPr="001F0374">
        <w:rPr>
          <w:sz w:val="22"/>
        </w:rPr>
        <w:t xml:space="preserve">. </w:t>
      </w:r>
    </w:p>
    <w:p w14:paraId="7457175C" w14:textId="77777777" w:rsidR="005674C1" w:rsidRPr="001F0374" w:rsidRDefault="00F4772A">
      <w:pPr>
        <w:ind w:left="1354" w:firstLine="0"/>
        <w:rPr>
          <w:sz w:val="22"/>
        </w:rPr>
      </w:pPr>
      <w:r w:rsidRPr="001F0374">
        <w:rPr>
          <w:sz w:val="22"/>
        </w:rPr>
        <w:t xml:space="preserve"> </w:t>
      </w:r>
    </w:p>
    <w:p w14:paraId="4C28138A" w14:textId="0920DF18" w:rsidR="005674C1" w:rsidRPr="001F0374" w:rsidRDefault="00FE0BC0">
      <w:pPr>
        <w:spacing w:after="2" w:line="262" w:lineRule="auto"/>
        <w:ind w:left="1349" w:right="59" w:hanging="10"/>
        <w:rPr>
          <w:sz w:val="22"/>
        </w:rPr>
      </w:pPr>
      <w:proofErr w:type="spellStart"/>
      <w:r>
        <w:rPr>
          <w:rFonts w:eastAsiaTheme="minorEastAsia"/>
          <w:sz w:val="22"/>
        </w:rPr>
        <w:t>Yn</w:t>
      </w:r>
      <w:proofErr w:type="spellEnd"/>
      <w:r>
        <w:rPr>
          <w:rFonts w:eastAsiaTheme="minorEastAsia"/>
          <w:sz w:val="22"/>
        </w:rPr>
        <w:t xml:space="preserve"> </w:t>
      </w:r>
      <w:proofErr w:type="gramStart"/>
      <w:r>
        <w:rPr>
          <w:rFonts w:eastAsiaTheme="minorEastAsia"/>
          <w:sz w:val="22"/>
        </w:rPr>
        <w:t>ail</w:t>
      </w:r>
      <w:proofErr w:type="gramEnd"/>
      <w:r>
        <w:rPr>
          <w:rFonts w:eastAsiaTheme="minorEastAsia"/>
          <w:sz w:val="22"/>
        </w:rPr>
        <w:t xml:space="preserve">, pan </w:t>
      </w:r>
      <w:proofErr w:type="spellStart"/>
      <w:r w:rsidR="00EA2E62">
        <w:rPr>
          <w:rFonts w:eastAsiaTheme="minorEastAsia"/>
          <w:sz w:val="22"/>
        </w:rPr>
        <w:t>fo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tystiolaeth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ddogfennol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ar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gael</w:t>
      </w:r>
      <w:proofErr w:type="spellEnd"/>
      <w:r>
        <w:rPr>
          <w:rFonts w:eastAsiaTheme="minorEastAsia"/>
          <w:sz w:val="22"/>
        </w:rPr>
        <w:t xml:space="preserve"> - </w:t>
      </w:r>
      <w:proofErr w:type="spellStart"/>
      <w:r>
        <w:rPr>
          <w:rFonts w:eastAsiaTheme="minorEastAsia"/>
          <w:sz w:val="22"/>
        </w:rPr>
        <w:t>ar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ffurf</w:t>
      </w:r>
      <w:proofErr w:type="spellEnd"/>
      <w:r>
        <w:rPr>
          <w:rFonts w:eastAsiaTheme="minorEastAsia"/>
          <w:sz w:val="22"/>
        </w:rPr>
        <w:t xml:space="preserve"> e-</w:t>
      </w:r>
      <w:proofErr w:type="spellStart"/>
      <w:r>
        <w:rPr>
          <w:rFonts w:eastAsiaTheme="minorEastAsia"/>
          <w:sz w:val="22"/>
        </w:rPr>
        <w:t>byst</w:t>
      </w:r>
      <w:proofErr w:type="spellEnd"/>
      <w:r>
        <w:rPr>
          <w:rFonts w:eastAsiaTheme="minorEastAsia"/>
          <w:sz w:val="22"/>
        </w:rPr>
        <w:t xml:space="preserve"> a </w:t>
      </w:r>
      <w:proofErr w:type="spellStart"/>
      <w:r>
        <w:rPr>
          <w:rFonts w:eastAsiaTheme="minorEastAsia"/>
          <w:sz w:val="22"/>
        </w:rPr>
        <w:t>negeseuon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testun</w:t>
      </w:r>
      <w:proofErr w:type="spellEnd"/>
      <w:r>
        <w:rPr>
          <w:rFonts w:eastAsiaTheme="minorEastAsia"/>
          <w:sz w:val="22"/>
        </w:rPr>
        <w:t xml:space="preserve"> a </w:t>
      </w:r>
      <w:proofErr w:type="spellStart"/>
      <w:r>
        <w:rPr>
          <w:rFonts w:eastAsiaTheme="minorEastAsia"/>
          <w:sz w:val="22"/>
        </w:rPr>
        <w:t>gynhyrchwyd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gan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yr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Ymatebydd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fel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rhan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o’i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hymateb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yn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bennaf</w:t>
      </w:r>
      <w:proofErr w:type="spellEnd"/>
      <w:r>
        <w:rPr>
          <w:rFonts w:eastAsiaTheme="minorEastAsia"/>
          <w:sz w:val="22"/>
        </w:rPr>
        <w:t xml:space="preserve"> - </w:t>
      </w:r>
      <w:proofErr w:type="spellStart"/>
      <w:r>
        <w:rPr>
          <w:rFonts w:eastAsiaTheme="minorEastAsia"/>
          <w:sz w:val="22"/>
        </w:rPr>
        <w:t>mae’n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dueddol</w:t>
      </w:r>
      <w:proofErr w:type="spellEnd"/>
      <w:r>
        <w:rPr>
          <w:rFonts w:eastAsiaTheme="minorEastAsia"/>
          <w:sz w:val="22"/>
        </w:rPr>
        <w:t xml:space="preserve"> o </w:t>
      </w:r>
      <w:proofErr w:type="spellStart"/>
      <w:r>
        <w:rPr>
          <w:rFonts w:eastAsiaTheme="minorEastAsia"/>
          <w:sz w:val="22"/>
        </w:rPr>
        <w:t>gefnogi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fersiwn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yr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Ymatebydd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 w:rsidR="00EA2E62">
        <w:rPr>
          <w:rFonts w:eastAsiaTheme="minorEastAsia"/>
          <w:sz w:val="22"/>
        </w:rPr>
        <w:t>i’r</w:t>
      </w:r>
      <w:proofErr w:type="spellEnd"/>
      <w:r w:rsidR="00EA2E62"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digwyddiadau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yn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hytrach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na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lastRenderedPageBreak/>
        <w:t>fersiwn</w:t>
      </w:r>
      <w:proofErr w:type="spellEnd"/>
      <w:r>
        <w:rPr>
          <w:rFonts w:eastAsiaTheme="minorEastAsia"/>
          <w:sz w:val="22"/>
        </w:rPr>
        <w:t xml:space="preserve"> y Deon. Er </w:t>
      </w:r>
      <w:proofErr w:type="spellStart"/>
      <w:r>
        <w:rPr>
          <w:rFonts w:eastAsiaTheme="minorEastAsia"/>
          <w:sz w:val="22"/>
        </w:rPr>
        <w:t>nad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yw’r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negeseuon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hyn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wedi’u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cynhyrchu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na’u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 w:rsidR="00EA2E62">
        <w:rPr>
          <w:rFonts w:eastAsiaTheme="minorEastAsia"/>
          <w:sz w:val="22"/>
        </w:rPr>
        <w:t>cofnodi</w:t>
      </w:r>
      <w:proofErr w:type="spellEnd"/>
      <w:r w:rsidR="00EA2E62"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 xml:space="preserve">mor </w:t>
      </w:r>
      <w:proofErr w:type="spellStart"/>
      <w:r>
        <w:rPr>
          <w:rFonts w:eastAsiaTheme="minorEastAsia"/>
          <w:sz w:val="22"/>
        </w:rPr>
        <w:t>ofalus</w:t>
      </w:r>
      <w:proofErr w:type="spellEnd"/>
      <w:r>
        <w:rPr>
          <w:rFonts w:eastAsiaTheme="minorEastAsia"/>
          <w:sz w:val="22"/>
        </w:rPr>
        <w:t xml:space="preserve"> ag y </w:t>
      </w:r>
      <w:proofErr w:type="spellStart"/>
      <w:r>
        <w:rPr>
          <w:rFonts w:eastAsiaTheme="minorEastAsia"/>
          <w:sz w:val="22"/>
        </w:rPr>
        <w:t>gallent</w:t>
      </w:r>
      <w:proofErr w:type="spellEnd"/>
      <w:r>
        <w:rPr>
          <w:rFonts w:eastAsiaTheme="minorEastAsia"/>
          <w:sz w:val="22"/>
        </w:rPr>
        <w:t xml:space="preserve">, </w:t>
      </w:r>
      <w:proofErr w:type="spellStart"/>
      <w:r>
        <w:rPr>
          <w:rFonts w:eastAsiaTheme="minorEastAsia"/>
          <w:sz w:val="22"/>
        </w:rPr>
        <w:t>nid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oes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rheswm</w:t>
      </w:r>
      <w:proofErr w:type="spellEnd"/>
      <w:r>
        <w:rPr>
          <w:rFonts w:eastAsiaTheme="minorEastAsia"/>
          <w:sz w:val="22"/>
        </w:rPr>
        <w:t xml:space="preserve"> i </w:t>
      </w:r>
      <w:proofErr w:type="spellStart"/>
      <w:r>
        <w:rPr>
          <w:rFonts w:eastAsiaTheme="minorEastAsia"/>
          <w:sz w:val="22"/>
        </w:rPr>
        <w:t>amau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eu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dilysrwydd</w:t>
      </w:r>
      <w:proofErr w:type="spellEnd"/>
      <w:r>
        <w:rPr>
          <w:rFonts w:eastAsiaTheme="minorEastAsia"/>
          <w:sz w:val="22"/>
        </w:rPr>
        <w:t xml:space="preserve">. </w:t>
      </w:r>
      <w:proofErr w:type="spellStart"/>
      <w:r>
        <w:rPr>
          <w:rFonts w:eastAsiaTheme="minorEastAsia"/>
          <w:sz w:val="22"/>
        </w:rPr>
        <w:t>Mae’r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negeseuon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yn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gyffredinol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yn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awgrymu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perthynas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lawer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cynhesach</w:t>
      </w:r>
      <w:proofErr w:type="spellEnd"/>
      <w:r>
        <w:rPr>
          <w:rFonts w:eastAsiaTheme="minorEastAsia"/>
          <w:sz w:val="22"/>
        </w:rPr>
        <w:t xml:space="preserve"> a </w:t>
      </w:r>
      <w:proofErr w:type="spellStart"/>
      <w:r>
        <w:rPr>
          <w:rFonts w:eastAsiaTheme="minorEastAsia"/>
          <w:sz w:val="22"/>
        </w:rPr>
        <w:t>mwy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cydweithredol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a</w:t>
      </w:r>
      <w:r w:rsidR="00EA2E62">
        <w:rPr>
          <w:rFonts w:eastAsiaTheme="minorEastAsia"/>
          <w:sz w:val="22"/>
        </w:rPr>
        <w:t>r</w:t>
      </w:r>
      <w:proofErr w:type="spellEnd"/>
      <w:r w:rsidR="00EA2E62">
        <w:rPr>
          <w:rFonts w:eastAsiaTheme="minorEastAsia"/>
          <w:sz w:val="22"/>
        </w:rPr>
        <w:t xml:space="preserve"> </w:t>
      </w:r>
      <w:proofErr w:type="spellStart"/>
      <w:r w:rsidR="00EA2E62">
        <w:rPr>
          <w:rFonts w:eastAsiaTheme="minorEastAsia"/>
          <w:sz w:val="22"/>
        </w:rPr>
        <w:t>gyfer</w:t>
      </w:r>
      <w:proofErr w:type="spellEnd"/>
      <w:r w:rsidR="00EA2E62"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 xml:space="preserve">y </w:t>
      </w:r>
      <w:proofErr w:type="spellStart"/>
      <w:r>
        <w:rPr>
          <w:rFonts w:eastAsiaTheme="minorEastAsia"/>
          <w:sz w:val="22"/>
        </w:rPr>
        <w:t>rhan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fwyaf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o’r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cyfnod</w:t>
      </w:r>
      <w:proofErr w:type="spellEnd"/>
      <w:r>
        <w:rPr>
          <w:rFonts w:eastAsiaTheme="minorEastAsia"/>
          <w:sz w:val="22"/>
        </w:rPr>
        <w:t xml:space="preserve"> dan </w:t>
      </w:r>
      <w:proofErr w:type="spellStart"/>
      <w:r>
        <w:rPr>
          <w:rFonts w:eastAsiaTheme="minorEastAsia"/>
          <w:sz w:val="22"/>
        </w:rPr>
        <w:t>sylw</w:t>
      </w:r>
      <w:proofErr w:type="spellEnd"/>
      <w:r>
        <w:rPr>
          <w:rFonts w:eastAsiaTheme="minorEastAsia"/>
          <w:sz w:val="22"/>
        </w:rPr>
        <w:t xml:space="preserve"> nag a </w:t>
      </w:r>
      <w:proofErr w:type="spellStart"/>
      <w:r w:rsidR="00EA2E62">
        <w:rPr>
          <w:rFonts w:eastAsiaTheme="minorEastAsia"/>
          <w:sz w:val="22"/>
        </w:rPr>
        <w:t>geir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yn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adroddiad</w:t>
      </w:r>
      <w:proofErr w:type="spellEnd"/>
      <w:r>
        <w:rPr>
          <w:rFonts w:eastAsiaTheme="minorEastAsia"/>
          <w:sz w:val="22"/>
        </w:rPr>
        <w:t xml:space="preserve"> y Deon.</w:t>
      </w:r>
    </w:p>
    <w:p w14:paraId="38827D5C" w14:textId="77777777" w:rsidR="005674C1" w:rsidRPr="001F0374" w:rsidRDefault="00F4772A">
      <w:pPr>
        <w:ind w:left="1354" w:firstLine="0"/>
        <w:rPr>
          <w:sz w:val="22"/>
        </w:rPr>
      </w:pPr>
      <w:r w:rsidRPr="001F0374">
        <w:rPr>
          <w:sz w:val="22"/>
        </w:rPr>
        <w:t xml:space="preserve"> </w:t>
      </w:r>
    </w:p>
    <w:p w14:paraId="010FFF4D" w14:textId="36AEAEFB" w:rsidR="005674C1" w:rsidRPr="001F0374" w:rsidRDefault="00FE6BA8">
      <w:pPr>
        <w:spacing w:after="2" w:line="262" w:lineRule="auto"/>
        <w:ind w:left="1349" w:right="59" w:hanging="10"/>
        <w:rPr>
          <w:sz w:val="22"/>
        </w:rPr>
      </w:pP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drydydd</w:t>
      </w:r>
      <w:proofErr w:type="spellEnd"/>
      <w:r>
        <w:rPr>
          <w:sz w:val="22"/>
        </w:rPr>
        <w:t xml:space="preserve">, pan </w:t>
      </w:r>
      <w:proofErr w:type="spellStart"/>
      <w:r w:rsidR="00EA2E62">
        <w:rPr>
          <w:sz w:val="22"/>
        </w:rPr>
        <w:t>fo</w:t>
      </w:r>
      <w:proofErr w:type="spellEnd"/>
      <w:r w:rsidR="00EA2E62">
        <w:rPr>
          <w:sz w:val="22"/>
        </w:rPr>
        <w:t xml:space="preserve"> </w:t>
      </w:r>
      <w:proofErr w:type="spellStart"/>
      <w:r>
        <w:rPr>
          <w:sz w:val="22"/>
        </w:rPr>
        <w:t>tystion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trydydd</w:t>
      </w:r>
      <w:proofErr w:type="spellEnd"/>
      <w:r>
        <w:rPr>
          <w:sz w:val="22"/>
        </w:rPr>
        <w:t xml:space="preserve"> parti </w:t>
      </w:r>
      <w:proofErr w:type="spellStart"/>
      <w:r>
        <w:rPr>
          <w:sz w:val="22"/>
        </w:rPr>
        <w:t>wedi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cynnig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tystiolaeth</w:t>
      </w:r>
      <w:proofErr w:type="spellEnd"/>
      <w:r w:rsidR="00EA2E62">
        <w:rPr>
          <w:sz w:val="22"/>
        </w:rPr>
        <w:t xml:space="preserve">, </w:t>
      </w:r>
      <w:proofErr w:type="spellStart"/>
      <w:r>
        <w:rPr>
          <w:sz w:val="22"/>
        </w:rPr>
        <w:t>maent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cefnogi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fersiwn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Ymatebydd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ddigwyddiadau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hytrach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fersiwn</w:t>
      </w:r>
      <w:proofErr w:type="spellEnd"/>
      <w:r>
        <w:rPr>
          <w:sz w:val="22"/>
        </w:rPr>
        <w:t xml:space="preserve"> y Deon </w:t>
      </w:r>
      <w:proofErr w:type="spellStart"/>
      <w:r w:rsidR="00EA2E62">
        <w:rPr>
          <w:sz w:val="22"/>
        </w:rPr>
        <w:t>ar</w:t>
      </w:r>
      <w:proofErr w:type="spellEnd"/>
      <w:r w:rsidR="00EA2E62">
        <w:rPr>
          <w:sz w:val="22"/>
        </w:rPr>
        <w:t xml:space="preserve"> y </w:t>
      </w:r>
      <w:proofErr w:type="spellStart"/>
      <w:r w:rsidR="00EA2E62">
        <w:rPr>
          <w:sz w:val="22"/>
        </w:rPr>
        <w:t>cyfan</w:t>
      </w:r>
      <w:proofErr w:type="spellEnd"/>
      <w:r w:rsidR="00EA2E62">
        <w:rPr>
          <w:sz w:val="22"/>
        </w:rPr>
        <w:t>.</w:t>
      </w:r>
      <w:r w:rsidR="00F4772A" w:rsidRPr="001F0374">
        <w:rPr>
          <w:sz w:val="22"/>
        </w:rPr>
        <w:t xml:space="preserve"> </w:t>
      </w:r>
    </w:p>
    <w:p w14:paraId="5DC1EE62" w14:textId="77777777" w:rsidR="005674C1" w:rsidRPr="001F0374" w:rsidRDefault="00F4772A">
      <w:pPr>
        <w:ind w:left="1354" w:firstLine="0"/>
        <w:rPr>
          <w:sz w:val="22"/>
        </w:rPr>
      </w:pPr>
      <w:r w:rsidRPr="001F0374">
        <w:rPr>
          <w:sz w:val="22"/>
        </w:rPr>
        <w:t xml:space="preserve"> </w:t>
      </w:r>
    </w:p>
    <w:p w14:paraId="73E31565" w14:textId="5B153470" w:rsidR="005674C1" w:rsidRPr="001F0374" w:rsidRDefault="00FE6BA8">
      <w:pPr>
        <w:spacing w:after="2" w:line="262" w:lineRule="auto"/>
        <w:ind w:left="1349" w:right="59" w:hanging="10"/>
        <w:rPr>
          <w:sz w:val="22"/>
        </w:rPr>
      </w:pPr>
      <w:proofErr w:type="spellStart"/>
      <w:r>
        <w:rPr>
          <w:sz w:val="22"/>
        </w:rPr>
        <w:t>Roedd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Dyfarnwr</w:t>
      </w:r>
      <w:proofErr w:type="spellEnd"/>
      <w:r>
        <w:rPr>
          <w:sz w:val="22"/>
        </w:rPr>
        <w:t xml:space="preserve"> Rhagarweiniol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ymwybodol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anawsterau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ond</w:t>
      </w:r>
      <w:proofErr w:type="spellEnd"/>
      <w:r>
        <w:rPr>
          <w:sz w:val="22"/>
        </w:rPr>
        <w:t xml:space="preserve"> </w:t>
      </w:r>
      <w:proofErr w:type="spellStart"/>
      <w:r w:rsidR="00EA2E62">
        <w:rPr>
          <w:sz w:val="22"/>
        </w:rPr>
        <w:t>credai</w:t>
      </w:r>
      <w:proofErr w:type="spellEnd"/>
      <w:r w:rsidR="00EA2E62">
        <w:rPr>
          <w:sz w:val="22"/>
        </w:rPr>
        <w:t xml:space="preserve"> </w:t>
      </w:r>
      <w:proofErr w:type="spellStart"/>
      <w:r w:rsidR="00EA2E62">
        <w:rPr>
          <w:sz w:val="22"/>
        </w:rPr>
        <w:t>fod</w:t>
      </w:r>
      <w:proofErr w:type="spellEnd"/>
      <w:r w:rsidR="00EA2E62">
        <w:rPr>
          <w:sz w:val="22"/>
        </w:rPr>
        <w:t xml:space="preserve"> </w:t>
      </w:r>
      <w:proofErr w:type="spellStart"/>
      <w:r>
        <w:rPr>
          <w:sz w:val="22"/>
        </w:rPr>
        <w:t>angen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datrys</w:t>
      </w:r>
      <w:proofErr w:type="spellEnd"/>
      <w:r>
        <w:rPr>
          <w:sz w:val="22"/>
        </w:rPr>
        <w:t xml:space="preserve"> </w:t>
      </w:r>
      <w:proofErr w:type="spellStart"/>
      <w:r w:rsidR="00EA2E62">
        <w:rPr>
          <w:sz w:val="22"/>
        </w:rPr>
        <w:t>ar</w:t>
      </w:r>
      <w:proofErr w:type="spellEnd"/>
      <w:r w:rsidR="00EA2E62">
        <w:rPr>
          <w:sz w:val="22"/>
        </w:rPr>
        <w:t xml:space="preserve"> </w:t>
      </w:r>
      <w:proofErr w:type="spellStart"/>
      <w:r w:rsidR="00EA2E62">
        <w:rPr>
          <w:sz w:val="22"/>
        </w:rPr>
        <w:t>ffurf</w:t>
      </w:r>
      <w:proofErr w:type="spellEnd"/>
      <w:r w:rsidR="00EA2E62">
        <w:rPr>
          <w:sz w:val="22"/>
        </w:rPr>
        <w:t xml:space="preserve"> </w:t>
      </w:r>
      <w:proofErr w:type="spellStart"/>
      <w:r w:rsidR="00EA2E62">
        <w:rPr>
          <w:sz w:val="22"/>
        </w:rPr>
        <w:t>ty</w:t>
      </w:r>
      <w:r>
        <w:rPr>
          <w:sz w:val="22"/>
        </w:rPr>
        <w:t>stiolaeth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lafar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mewn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gwrandawiad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llawn</w:t>
      </w:r>
      <w:proofErr w:type="spellEnd"/>
      <w:r w:rsidR="00F4772A" w:rsidRPr="001F0374">
        <w:rPr>
          <w:sz w:val="22"/>
        </w:rPr>
        <w:t xml:space="preserve">. </w:t>
      </w:r>
    </w:p>
    <w:p w14:paraId="69B8A94B" w14:textId="77777777" w:rsidR="005674C1" w:rsidRPr="001F0374" w:rsidRDefault="00F4772A">
      <w:pPr>
        <w:ind w:left="1354" w:firstLine="0"/>
        <w:rPr>
          <w:sz w:val="22"/>
        </w:rPr>
      </w:pPr>
      <w:r w:rsidRPr="001F0374">
        <w:rPr>
          <w:sz w:val="22"/>
        </w:rPr>
        <w:t xml:space="preserve"> </w:t>
      </w:r>
    </w:p>
    <w:p w14:paraId="6C4387C6" w14:textId="4A13B3CB" w:rsidR="005674C1" w:rsidRPr="001F0374" w:rsidRDefault="00FE6BA8">
      <w:pPr>
        <w:spacing w:after="2" w:line="262" w:lineRule="auto"/>
        <w:ind w:left="1349" w:right="59" w:hanging="10"/>
        <w:rPr>
          <w:sz w:val="22"/>
        </w:rPr>
      </w:pPr>
      <w:proofErr w:type="spellStart"/>
      <w:r>
        <w:rPr>
          <w:sz w:val="22"/>
        </w:rPr>
        <w:t>Mae’r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ffaith</w:t>
      </w:r>
      <w:proofErr w:type="spellEnd"/>
      <w:r>
        <w:rPr>
          <w:sz w:val="22"/>
        </w:rPr>
        <w:t xml:space="preserve"> bod y Deon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tynnu</w:t>
      </w:r>
      <w:proofErr w:type="spellEnd"/>
      <w:r>
        <w:rPr>
          <w:sz w:val="22"/>
        </w:rPr>
        <w:t xml:space="preserve"> </w:t>
      </w:r>
      <w:proofErr w:type="spellStart"/>
      <w:r w:rsidR="00EA2E62">
        <w:rPr>
          <w:sz w:val="22"/>
        </w:rPr>
        <w:t>yn</w:t>
      </w:r>
      <w:proofErr w:type="spellEnd"/>
      <w:r w:rsidR="00EA2E62">
        <w:rPr>
          <w:sz w:val="22"/>
        </w:rPr>
        <w:t xml:space="preserve"> </w:t>
      </w:r>
      <w:proofErr w:type="spellStart"/>
      <w:r w:rsidR="00EA2E62">
        <w:rPr>
          <w:rFonts w:ascii="Calibri" w:hAnsi="Calibri" w:cs="Calibri"/>
          <w:sz w:val="22"/>
        </w:rPr>
        <w:t>ô</w:t>
      </w:r>
      <w:r w:rsidR="00EA2E62">
        <w:rPr>
          <w:sz w:val="22"/>
        </w:rPr>
        <w:t>l</w:t>
      </w:r>
      <w:proofErr w:type="spellEnd"/>
      <w:r w:rsidR="00EA2E62">
        <w:rPr>
          <w:sz w:val="22"/>
        </w:rPr>
        <w:t xml:space="preserve"> </w:t>
      </w:r>
      <w:proofErr w:type="spellStart"/>
      <w:r>
        <w:rPr>
          <w:sz w:val="22"/>
        </w:rPr>
        <w:t>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gefnogaeth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gŵyn</w:t>
      </w:r>
      <w:proofErr w:type="spellEnd"/>
      <w:r>
        <w:rPr>
          <w:sz w:val="22"/>
        </w:rPr>
        <w:t xml:space="preserve"> hon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anhawster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newydd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sylweddol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achos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hwn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Rwyf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ystyried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</w:t>
      </w:r>
      <w:proofErr w:type="spellEnd"/>
      <w:r>
        <w:rPr>
          <w:sz w:val="22"/>
        </w:rPr>
        <w:t xml:space="preserve"> all y </w:t>
      </w:r>
      <w:proofErr w:type="spellStart"/>
      <w:r>
        <w:rPr>
          <w:sz w:val="22"/>
        </w:rPr>
        <w:t>gŵyn</w:t>
      </w:r>
      <w:proofErr w:type="spellEnd"/>
      <w:r>
        <w:rPr>
          <w:sz w:val="22"/>
        </w:rPr>
        <w:t xml:space="preserve"> hon </w:t>
      </w:r>
      <w:proofErr w:type="spellStart"/>
      <w:r>
        <w:rPr>
          <w:sz w:val="22"/>
        </w:rPr>
        <w:t>fynd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ymlaen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wrandawiad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llawn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gefnogaeth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Rwy’n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fodlon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all, am </w:t>
      </w:r>
      <w:proofErr w:type="spellStart"/>
      <w:r>
        <w:rPr>
          <w:sz w:val="22"/>
        </w:rPr>
        <w:t>nifer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resymau</w:t>
      </w:r>
      <w:proofErr w:type="spellEnd"/>
      <w:r>
        <w:rPr>
          <w:sz w:val="22"/>
        </w:rPr>
        <w:t>.</w:t>
      </w:r>
    </w:p>
    <w:p w14:paraId="75BC957C" w14:textId="77777777" w:rsidR="005674C1" w:rsidRPr="001F0374" w:rsidRDefault="00F4772A">
      <w:pPr>
        <w:ind w:left="1354" w:firstLine="0"/>
        <w:rPr>
          <w:sz w:val="22"/>
        </w:rPr>
      </w:pPr>
      <w:r w:rsidRPr="001F0374">
        <w:rPr>
          <w:sz w:val="22"/>
        </w:rPr>
        <w:t xml:space="preserve"> </w:t>
      </w:r>
    </w:p>
    <w:p w14:paraId="5EBFBF3D" w14:textId="2B41F7C7" w:rsidR="005674C1" w:rsidRPr="001F0374" w:rsidRDefault="004F00C4">
      <w:pPr>
        <w:spacing w:after="2" w:line="262" w:lineRule="auto"/>
        <w:ind w:left="1349" w:right="59" w:hanging="10"/>
        <w:rPr>
          <w:sz w:val="22"/>
        </w:rPr>
      </w:pP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gyntaf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mae’n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amlwg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ei</w:t>
      </w:r>
      <w:proofErr w:type="spellEnd"/>
      <w:r>
        <w:rPr>
          <w:sz w:val="22"/>
        </w:rPr>
        <w:t xml:space="preserve"> bod </w:t>
      </w:r>
      <w:proofErr w:type="spellStart"/>
      <w:r>
        <w:rPr>
          <w:sz w:val="22"/>
        </w:rPr>
        <w:t>hi’n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bwysig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i’r</w:t>
      </w:r>
      <w:proofErr w:type="spellEnd"/>
      <w:r>
        <w:rPr>
          <w:sz w:val="22"/>
        </w:rPr>
        <w:t xml:space="preserve"> Deon </w:t>
      </w:r>
      <w:proofErr w:type="spellStart"/>
      <w:r>
        <w:rPr>
          <w:sz w:val="22"/>
        </w:rPr>
        <w:t>roi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tystiolaeth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lafar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Nid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gan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Tribiwnlys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unrhyw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bŵer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orfodi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tyst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amharod</w:t>
      </w:r>
      <w:proofErr w:type="spellEnd"/>
      <w:r>
        <w:rPr>
          <w:sz w:val="22"/>
        </w:rPr>
        <w:t xml:space="preserve">, felly </w:t>
      </w:r>
      <w:proofErr w:type="spellStart"/>
      <w:r>
        <w:rPr>
          <w:sz w:val="22"/>
        </w:rPr>
        <w:t>mae’n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rhaid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iddo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wneud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wirfoddol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Hyd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oed</w:t>
      </w:r>
      <w:proofErr w:type="spellEnd"/>
      <w:r>
        <w:rPr>
          <w:sz w:val="22"/>
        </w:rPr>
        <w:t xml:space="preserve"> </w:t>
      </w:r>
      <w:r w:rsidR="00EA2E62">
        <w:rPr>
          <w:sz w:val="22"/>
        </w:rPr>
        <w:t xml:space="preserve">pe </w:t>
      </w:r>
      <w:proofErr w:type="spellStart"/>
      <w:r>
        <w:rPr>
          <w:sz w:val="22"/>
        </w:rPr>
        <w:t>gellid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perswadio’r</w:t>
      </w:r>
      <w:proofErr w:type="spellEnd"/>
      <w:r>
        <w:rPr>
          <w:sz w:val="22"/>
        </w:rPr>
        <w:t xml:space="preserve"> Deon </w:t>
      </w:r>
      <w:proofErr w:type="spellStart"/>
      <w:r>
        <w:rPr>
          <w:sz w:val="22"/>
        </w:rPr>
        <w:t>a’i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gefnogi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roi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tystiolaeth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fyw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byddai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amharodrwydd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wneud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hynny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y cam </w:t>
      </w:r>
      <w:proofErr w:type="spellStart"/>
      <w:r>
        <w:rPr>
          <w:sz w:val="22"/>
        </w:rPr>
        <w:t>hwn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debygol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danseilio’r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pwysau</w:t>
      </w:r>
      <w:proofErr w:type="spellEnd"/>
      <w:r>
        <w:rPr>
          <w:sz w:val="22"/>
        </w:rPr>
        <w:t xml:space="preserve"> </w:t>
      </w:r>
      <w:r w:rsidR="00EA2E62">
        <w:rPr>
          <w:sz w:val="22"/>
        </w:rPr>
        <w:t xml:space="preserve">y </w:t>
      </w:r>
      <w:proofErr w:type="spellStart"/>
      <w:r w:rsidR="00EA2E62">
        <w:rPr>
          <w:sz w:val="22"/>
        </w:rPr>
        <w:t>g</w:t>
      </w:r>
      <w:r>
        <w:rPr>
          <w:sz w:val="22"/>
        </w:rPr>
        <w:t>allai’r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Tribiwnlys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roi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i’w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dystiolaeth</w:t>
      </w:r>
      <w:proofErr w:type="spellEnd"/>
      <w:r>
        <w:rPr>
          <w:sz w:val="22"/>
        </w:rPr>
        <w:t>.</w:t>
      </w:r>
    </w:p>
    <w:p w14:paraId="7D187779" w14:textId="77777777" w:rsidR="005674C1" w:rsidRPr="001F0374" w:rsidRDefault="00F4772A">
      <w:pPr>
        <w:ind w:left="1354" w:firstLine="0"/>
        <w:rPr>
          <w:sz w:val="22"/>
        </w:rPr>
      </w:pPr>
      <w:r w:rsidRPr="001F0374">
        <w:rPr>
          <w:sz w:val="22"/>
        </w:rPr>
        <w:t xml:space="preserve"> </w:t>
      </w:r>
    </w:p>
    <w:p w14:paraId="2EAC67E0" w14:textId="46EE04B2" w:rsidR="005674C1" w:rsidRPr="001F0374" w:rsidRDefault="004F00C4">
      <w:pPr>
        <w:spacing w:after="2" w:line="262" w:lineRule="auto"/>
        <w:ind w:left="1349" w:right="59" w:hanging="10"/>
        <w:rPr>
          <w:sz w:val="22"/>
        </w:rPr>
      </w:pP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ail</w:t>
      </w:r>
      <w:proofErr w:type="gramEnd"/>
      <w:r>
        <w:rPr>
          <w:sz w:val="22"/>
        </w:rPr>
        <w:t xml:space="preserve">, er </w:t>
      </w:r>
      <w:proofErr w:type="spellStart"/>
      <w:r>
        <w:rPr>
          <w:sz w:val="22"/>
        </w:rPr>
        <w:t>nad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rheol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erbyn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tystiolaeth</w:t>
      </w:r>
      <w:proofErr w:type="spellEnd"/>
      <w:r>
        <w:rPr>
          <w:sz w:val="22"/>
        </w:rPr>
        <w:t xml:space="preserve"> ail-law </w:t>
      </w:r>
      <w:proofErr w:type="spellStart"/>
      <w:r w:rsidR="00EA2E62">
        <w:rPr>
          <w:sz w:val="22"/>
        </w:rPr>
        <w:t>gerbron</w:t>
      </w:r>
      <w:proofErr w:type="spellEnd"/>
      <w:r w:rsidR="00EA2E62">
        <w:rPr>
          <w:sz w:val="22"/>
        </w:rPr>
        <w:t xml:space="preserve"> </w:t>
      </w:r>
      <w:r>
        <w:rPr>
          <w:sz w:val="22"/>
        </w:rPr>
        <w:t xml:space="preserve">y </w:t>
      </w:r>
      <w:proofErr w:type="spellStart"/>
      <w:r>
        <w:rPr>
          <w:sz w:val="22"/>
        </w:rPr>
        <w:t>Tribiwnlys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hwn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hynny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yw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tystiolaeth</w:t>
      </w:r>
      <w:proofErr w:type="spellEnd"/>
      <w:r>
        <w:rPr>
          <w:sz w:val="22"/>
        </w:rPr>
        <w:t xml:space="preserve"> bod person </w:t>
      </w:r>
      <w:proofErr w:type="spellStart"/>
      <w:r>
        <w:rPr>
          <w:sz w:val="22"/>
        </w:rPr>
        <w:t>arall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datgan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rhai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ffeithiau</w:t>
      </w:r>
      <w:proofErr w:type="spellEnd"/>
      <w:r>
        <w:rPr>
          <w:sz w:val="22"/>
        </w:rPr>
        <w:t xml:space="preserve">, a </w:t>
      </w:r>
      <w:proofErr w:type="spellStart"/>
      <w:r>
        <w:rPr>
          <w:sz w:val="22"/>
        </w:rPr>
        <w:t>gyflwynwyd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tystiolaeth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materion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hynny</w:t>
      </w:r>
      <w:proofErr w:type="spellEnd"/>
      <w:r>
        <w:rPr>
          <w:sz w:val="22"/>
        </w:rPr>
        <w:t xml:space="preserve">), ac o </w:t>
      </w:r>
      <w:proofErr w:type="spellStart"/>
      <w:r>
        <w:rPr>
          <w:sz w:val="22"/>
        </w:rPr>
        <w:t>ganlyniad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gellid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cyflwyno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datganiadau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ysgrifenedig</w:t>
      </w:r>
      <w:proofErr w:type="spellEnd"/>
      <w:r>
        <w:rPr>
          <w:sz w:val="22"/>
        </w:rPr>
        <w:t xml:space="preserve"> y Deon </w:t>
      </w:r>
      <w:proofErr w:type="spellStart"/>
      <w:r>
        <w:rPr>
          <w:sz w:val="22"/>
        </w:rPr>
        <w:t>fel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tystiolaeth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gefnogaeth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mewn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realiti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ellid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profi’r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gŵyn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safon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ofynnol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dystiolaeth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lafar</w:t>
      </w:r>
      <w:proofErr w:type="spellEnd"/>
      <w:r>
        <w:rPr>
          <w:sz w:val="22"/>
        </w:rPr>
        <w:t xml:space="preserve">. Ni </w:t>
      </w:r>
      <w:proofErr w:type="spellStart"/>
      <w:r>
        <w:rPr>
          <w:sz w:val="22"/>
        </w:rPr>
        <w:t>fyddai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ateb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anawsterau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achos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hwn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cynnwys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rhai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nodwyd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gan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Dyfarnwr</w:t>
      </w:r>
      <w:proofErr w:type="spellEnd"/>
      <w:r>
        <w:rPr>
          <w:sz w:val="22"/>
        </w:rPr>
        <w:t xml:space="preserve"> Rhagarweiniol) </w:t>
      </w:r>
      <w:proofErr w:type="spellStart"/>
      <w:r>
        <w:rPr>
          <w:sz w:val="22"/>
        </w:rPr>
        <w:t>heb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dystiolaeth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lafar</w:t>
      </w:r>
      <w:proofErr w:type="spellEnd"/>
      <w:r>
        <w:rPr>
          <w:sz w:val="22"/>
        </w:rPr>
        <w:t xml:space="preserve"> y Deon.</w:t>
      </w:r>
    </w:p>
    <w:p w14:paraId="2719CD39" w14:textId="77777777" w:rsidR="005674C1" w:rsidRPr="001F0374" w:rsidRDefault="00F4772A">
      <w:pPr>
        <w:ind w:left="1354" w:firstLine="0"/>
        <w:rPr>
          <w:sz w:val="22"/>
        </w:rPr>
      </w:pPr>
      <w:r w:rsidRPr="001F0374">
        <w:rPr>
          <w:sz w:val="22"/>
        </w:rPr>
        <w:t xml:space="preserve"> </w:t>
      </w:r>
    </w:p>
    <w:p w14:paraId="23E2DD2C" w14:textId="0AB6BE4D" w:rsidR="005674C1" w:rsidRPr="001F0374" w:rsidRDefault="004F00C4">
      <w:pPr>
        <w:spacing w:after="2" w:line="262" w:lineRule="auto"/>
        <w:ind w:left="1349" w:right="59" w:hanging="10"/>
        <w:rPr>
          <w:sz w:val="22"/>
        </w:rPr>
      </w:pP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drydydd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mae’n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ymddangos</w:t>
      </w:r>
      <w:proofErr w:type="spellEnd"/>
      <w:r>
        <w:rPr>
          <w:sz w:val="22"/>
        </w:rPr>
        <w:t xml:space="preserve"> bod y Deon </w:t>
      </w:r>
      <w:proofErr w:type="spellStart"/>
      <w:r>
        <w:rPr>
          <w:sz w:val="22"/>
        </w:rPr>
        <w:t>wedi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dod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benderfyniad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clir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phendant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dynnu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gŵyn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ô</w:t>
      </w:r>
      <w:r>
        <w:rPr>
          <w:sz w:val="22"/>
        </w:rPr>
        <w:t>l</w:t>
      </w:r>
      <w:proofErr w:type="spellEnd"/>
      <w:r>
        <w:rPr>
          <w:sz w:val="22"/>
        </w:rPr>
        <w:t xml:space="preserve">. Fel y person </w:t>
      </w:r>
      <w:proofErr w:type="spellStart"/>
      <w:r>
        <w:rPr>
          <w:sz w:val="22"/>
        </w:rPr>
        <w:t>sydd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wedi’i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effeithio’n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bennaf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ymddygiad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honedig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Ymatebydd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bydd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Tribiwnlys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amharod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brofi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achos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gefnogaeth</w:t>
      </w:r>
      <w:proofErr w:type="spellEnd"/>
      <w:r w:rsidR="00F4772A" w:rsidRPr="001F0374">
        <w:rPr>
          <w:sz w:val="22"/>
        </w:rPr>
        <w:t xml:space="preserve">.  </w:t>
      </w:r>
    </w:p>
    <w:p w14:paraId="514BB62D" w14:textId="77777777" w:rsidR="005674C1" w:rsidRPr="001F0374" w:rsidRDefault="00F4772A">
      <w:pPr>
        <w:spacing w:after="8"/>
        <w:ind w:left="1354" w:firstLine="0"/>
        <w:rPr>
          <w:sz w:val="22"/>
        </w:rPr>
      </w:pPr>
      <w:r w:rsidRPr="001F0374">
        <w:rPr>
          <w:sz w:val="22"/>
        </w:rPr>
        <w:t xml:space="preserve"> </w:t>
      </w:r>
    </w:p>
    <w:p w14:paraId="6098CA57" w14:textId="530814FC" w:rsidR="005674C1" w:rsidRPr="001F0374" w:rsidRDefault="00DD73B2">
      <w:pPr>
        <w:numPr>
          <w:ilvl w:val="0"/>
          <w:numId w:val="2"/>
        </w:numPr>
        <w:ind w:left="661" w:right="55" w:hanging="338"/>
        <w:rPr>
          <w:sz w:val="22"/>
        </w:rPr>
      </w:pP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sgil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hyn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mae’r</w:t>
      </w:r>
      <w:proofErr w:type="spellEnd"/>
      <w:r>
        <w:rPr>
          <w:sz w:val="22"/>
        </w:rPr>
        <w:t xml:space="preserve"> Proctor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casgliad</w:t>
      </w:r>
      <w:proofErr w:type="spellEnd"/>
      <w:r w:rsidR="00F4772A" w:rsidRPr="001F0374">
        <w:rPr>
          <w:sz w:val="22"/>
        </w:rPr>
        <w:t xml:space="preserve">: </w:t>
      </w:r>
    </w:p>
    <w:p w14:paraId="60975E52" w14:textId="77777777" w:rsidR="005674C1" w:rsidRPr="001F0374" w:rsidRDefault="00F4772A">
      <w:pPr>
        <w:ind w:left="677" w:firstLine="0"/>
        <w:rPr>
          <w:sz w:val="22"/>
        </w:rPr>
      </w:pPr>
      <w:r w:rsidRPr="001F0374">
        <w:rPr>
          <w:sz w:val="22"/>
        </w:rPr>
        <w:t xml:space="preserve"> </w:t>
      </w:r>
    </w:p>
    <w:p w14:paraId="2A0A4D27" w14:textId="04CB92D3" w:rsidR="005674C1" w:rsidRPr="001F0374" w:rsidRDefault="00DD73B2">
      <w:pPr>
        <w:spacing w:after="2" w:line="262" w:lineRule="auto"/>
        <w:ind w:left="1349" w:right="59" w:hanging="10"/>
        <w:rPr>
          <w:sz w:val="22"/>
        </w:rPr>
      </w:pPr>
      <w:proofErr w:type="spellStart"/>
      <w:r>
        <w:rPr>
          <w:sz w:val="22"/>
        </w:rPr>
        <w:t>Rwy’n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casgliad</w:t>
      </w:r>
      <w:proofErr w:type="spellEnd"/>
      <w:r>
        <w:rPr>
          <w:sz w:val="22"/>
        </w:rPr>
        <w:t xml:space="preserve"> felly </w:t>
      </w:r>
      <w:proofErr w:type="spellStart"/>
      <w:r>
        <w:rPr>
          <w:sz w:val="22"/>
        </w:rPr>
        <w:t>fod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dystiolaeth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gael</w:t>
      </w:r>
      <w:proofErr w:type="spellEnd"/>
      <w:r>
        <w:rPr>
          <w:sz w:val="22"/>
        </w:rPr>
        <w:t xml:space="preserve"> i fi </w:t>
      </w:r>
      <w:proofErr w:type="spellStart"/>
      <w:r>
        <w:rPr>
          <w:sz w:val="22"/>
        </w:rPr>
        <w:t>fel</w:t>
      </w:r>
      <w:proofErr w:type="spellEnd"/>
      <w:r>
        <w:rPr>
          <w:sz w:val="22"/>
        </w:rPr>
        <w:t xml:space="preserve"> Proctor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 w:rsidR="00EA2E62">
        <w:rPr>
          <w:sz w:val="22"/>
        </w:rPr>
        <w:t>amlwg</w:t>
      </w:r>
      <w:proofErr w:type="spellEnd"/>
      <w:r w:rsidR="00EA2E62">
        <w:rPr>
          <w:sz w:val="22"/>
        </w:rPr>
        <w:t xml:space="preserve"> </w:t>
      </w:r>
      <w:proofErr w:type="spellStart"/>
      <w:r w:rsidR="00AA7C8E">
        <w:rPr>
          <w:sz w:val="22"/>
        </w:rPr>
        <w:t>annigonol</w:t>
      </w:r>
      <w:proofErr w:type="spellEnd"/>
      <w:r w:rsidR="00AA7C8E">
        <w:rPr>
          <w:sz w:val="22"/>
        </w:rPr>
        <w:t xml:space="preserve"> i </w:t>
      </w:r>
      <w:r w:rsidR="00EA2E62">
        <w:rPr>
          <w:sz w:val="22"/>
        </w:rPr>
        <w:t>m</w:t>
      </w:r>
      <w:r w:rsidR="00AA7C8E">
        <w:rPr>
          <w:sz w:val="22"/>
        </w:rPr>
        <w:t xml:space="preserve">i </w:t>
      </w:r>
      <w:proofErr w:type="spellStart"/>
      <w:r w:rsidR="00AA7C8E">
        <w:rPr>
          <w:sz w:val="22"/>
        </w:rPr>
        <w:t>fodloni</w:t>
      </w:r>
      <w:proofErr w:type="spellEnd"/>
      <w:r w:rsidR="00EA2E62">
        <w:rPr>
          <w:sz w:val="22"/>
        </w:rPr>
        <w:t xml:space="preserve"> </w:t>
      </w:r>
      <w:proofErr w:type="spellStart"/>
      <w:r w:rsidR="00AA7C8E">
        <w:rPr>
          <w:sz w:val="22"/>
        </w:rPr>
        <w:t>baich</w:t>
      </w:r>
      <w:proofErr w:type="spellEnd"/>
      <w:r w:rsidR="00AA7C8E">
        <w:rPr>
          <w:sz w:val="22"/>
        </w:rPr>
        <w:t xml:space="preserve"> </w:t>
      </w:r>
      <w:proofErr w:type="spellStart"/>
      <w:r w:rsidR="00AA7C8E">
        <w:rPr>
          <w:sz w:val="22"/>
        </w:rPr>
        <w:t>profi’r</w:t>
      </w:r>
      <w:proofErr w:type="spellEnd"/>
      <w:r w:rsidR="00AA7C8E">
        <w:rPr>
          <w:sz w:val="22"/>
        </w:rPr>
        <w:t xml:space="preserve"> </w:t>
      </w:r>
      <w:proofErr w:type="spellStart"/>
      <w:r w:rsidR="00AA7C8E">
        <w:rPr>
          <w:sz w:val="22"/>
        </w:rPr>
        <w:t>achos</w:t>
      </w:r>
      <w:proofErr w:type="spellEnd"/>
      <w:r w:rsidR="00AA7C8E">
        <w:rPr>
          <w:sz w:val="22"/>
        </w:rPr>
        <w:t xml:space="preserve"> </w:t>
      </w:r>
      <w:proofErr w:type="spellStart"/>
      <w:r w:rsidR="00AA7C8E">
        <w:rPr>
          <w:sz w:val="22"/>
        </w:rPr>
        <w:t>hwn</w:t>
      </w:r>
      <w:proofErr w:type="spellEnd"/>
      <w:r w:rsidR="00AA7C8E">
        <w:rPr>
          <w:sz w:val="22"/>
        </w:rPr>
        <w:t xml:space="preserve"> </w:t>
      </w:r>
      <w:proofErr w:type="spellStart"/>
      <w:r w:rsidR="00AA7C8E">
        <w:rPr>
          <w:sz w:val="22"/>
        </w:rPr>
        <w:t>i’r</w:t>
      </w:r>
      <w:proofErr w:type="spellEnd"/>
      <w:r w:rsidR="00AA7C8E">
        <w:rPr>
          <w:sz w:val="22"/>
        </w:rPr>
        <w:t xml:space="preserve"> </w:t>
      </w:r>
      <w:proofErr w:type="spellStart"/>
      <w:r w:rsidR="00AA7C8E">
        <w:rPr>
          <w:sz w:val="22"/>
        </w:rPr>
        <w:t>safon</w:t>
      </w:r>
      <w:proofErr w:type="spellEnd"/>
      <w:r w:rsidR="00AA7C8E">
        <w:rPr>
          <w:sz w:val="22"/>
        </w:rPr>
        <w:t xml:space="preserve"> </w:t>
      </w:r>
      <w:proofErr w:type="spellStart"/>
      <w:r w:rsidR="00AA7C8E">
        <w:rPr>
          <w:sz w:val="22"/>
        </w:rPr>
        <w:t>ofynnol</w:t>
      </w:r>
      <w:proofErr w:type="spellEnd"/>
      <w:r w:rsidR="00AA7C8E">
        <w:rPr>
          <w:sz w:val="22"/>
        </w:rPr>
        <w:t xml:space="preserve">. </w:t>
      </w:r>
      <w:proofErr w:type="spellStart"/>
      <w:r w:rsidR="00AA7C8E">
        <w:rPr>
          <w:sz w:val="22"/>
        </w:rPr>
        <w:t>Nid</w:t>
      </w:r>
      <w:proofErr w:type="spellEnd"/>
      <w:r w:rsidR="00AA7C8E">
        <w:rPr>
          <w:sz w:val="22"/>
        </w:rPr>
        <w:t xml:space="preserve"> </w:t>
      </w:r>
      <w:proofErr w:type="spellStart"/>
      <w:r w:rsidR="00AA7C8E">
        <w:rPr>
          <w:sz w:val="22"/>
        </w:rPr>
        <w:t>wyf</w:t>
      </w:r>
      <w:proofErr w:type="spellEnd"/>
      <w:r w:rsidR="00AA7C8E">
        <w:rPr>
          <w:sz w:val="22"/>
        </w:rPr>
        <w:t xml:space="preserve"> </w:t>
      </w:r>
      <w:proofErr w:type="spellStart"/>
      <w:r w:rsidR="00AA7C8E">
        <w:rPr>
          <w:sz w:val="22"/>
        </w:rPr>
        <w:t>felly’n</w:t>
      </w:r>
      <w:proofErr w:type="spellEnd"/>
      <w:r w:rsidR="00AA7C8E">
        <w:rPr>
          <w:sz w:val="22"/>
        </w:rPr>
        <w:t xml:space="preserve"> </w:t>
      </w:r>
      <w:proofErr w:type="spellStart"/>
      <w:r w:rsidR="00AA7C8E">
        <w:rPr>
          <w:sz w:val="22"/>
        </w:rPr>
        <w:t>cyflwyno</w:t>
      </w:r>
      <w:proofErr w:type="spellEnd"/>
      <w:r w:rsidR="00AA7C8E">
        <w:rPr>
          <w:sz w:val="22"/>
        </w:rPr>
        <w:t xml:space="preserve"> </w:t>
      </w:r>
      <w:proofErr w:type="spellStart"/>
      <w:r w:rsidR="00AA7C8E">
        <w:rPr>
          <w:sz w:val="22"/>
        </w:rPr>
        <w:t>unrhyw</w:t>
      </w:r>
      <w:proofErr w:type="spellEnd"/>
      <w:r w:rsidR="00AA7C8E">
        <w:rPr>
          <w:sz w:val="22"/>
        </w:rPr>
        <w:t xml:space="preserve"> </w:t>
      </w:r>
      <w:proofErr w:type="spellStart"/>
      <w:r w:rsidR="00AA7C8E">
        <w:rPr>
          <w:sz w:val="22"/>
        </w:rPr>
        <w:t>honiadau</w:t>
      </w:r>
      <w:proofErr w:type="spellEnd"/>
      <w:r w:rsidR="00AA7C8E">
        <w:rPr>
          <w:sz w:val="22"/>
        </w:rPr>
        <w:t xml:space="preserve"> </w:t>
      </w:r>
      <w:proofErr w:type="spellStart"/>
      <w:r w:rsidR="00AA7C8E">
        <w:rPr>
          <w:sz w:val="22"/>
        </w:rPr>
        <w:t>i’r</w:t>
      </w:r>
      <w:proofErr w:type="spellEnd"/>
      <w:r w:rsidR="00AA7C8E">
        <w:rPr>
          <w:sz w:val="22"/>
        </w:rPr>
        <w:t xml:space="preserve"> </w:t>
      </w:r>
      <w:proofErr w:type="spellStart"/>
      <w:r w:rsidR="00AA7C8E">
        <w:rPr>
          <w:sz w:val="22"/>
        </w:rPr>
        <w:t>Tribiwnlys</w:t>
      </w:r>
      <w:proofErr w:type="spellEnd"/>
      <w:r w:rsidR="00AA7C8E">
        <w:rPr>
          <w:sz w:val="22"/>
        </w:rPr>
        <w:t xml:space="preserve"> </w:t>
      </w:r>
      <w:proofErr w:type="spellStart"/>
      <w:r w:rsidR="00AA7C8E">
        <w:rPr>
          <w:sz w:val="22"/>
        </w:rPr>
        <w:t>ddyfarnu</w:t>
      </w:r>
      <w:proofErr w:type="spellEnd"/>
      <w:r w:rsidR="00AA7C8E">
        <w:rPr>
          <w:sz w:val="22"/>
        </w:rPr>
        <w:t xml:space="preserve"> </w:t>
      </w:r>
      <w:proofErr w:type="spellStart"/>
      <w:r w:rsidR="00AA7C8E">
        <w:rPr>
          <w:sz w:val="22"/>
        </w:rPr>
        <w:t>arnynt</w:t>
      </w:r>
      <w:proofErr w:type="spellEnd"/>
      <w:r w:rsidR="00AA7C8E">
        <w:rPr>
          <w:sz w:val="22"/>
        </w:rPr>
        <w:t xml:space="preserve">… </w:t>
      </w:r>
      <w:proofErr w:type="spellStart"/>
      <w:r w:rsidR="00AA7C8E">
        <w:rPr>
          <w:sz w:val="22"/>
        </w:rPr>
        <w:t>Gobeithio</w:t>
      </w:r>
      <w:proofErr w:type="spellEnd"/>
      <w:r w:rsidR="00AA7C8E">
        <w:rPr>
          <w:sz w:val="22"/>
        </w:rPr>
        <w:t xml:space="preserve"> y </w:t>
      </w:r>
      <w:proofErr w:type="spellStart"/>
      <w:r w:rsidR="00AA7C8E">
        <w:rPr>
          <w:sz w:val="22"/>
        </w:rPr>
        <w:t>gellir</w:t>
      </w:r>
      <w:proofErr w:type="spellEnd"/>
      <w:r w:rsidR="00EA2E62">
        <w:rPr>
          <w:sz w:val="22"/>
        </w:rPr>
        <w:t xml:space="preserve"> </w:t>
      </w:r>
      <w:proofErr w:type="spellStart"/>
      <w:r w:rsidR="00EA2E62">
        <w:rPr>
          <w:sz w:val="22"/>
        </w:rPr>
        <w:t>yn</w:t>
      </w:r>
      <w:proofErr w:type="spellEnd"/>
      <w:r w:rsidR="00EA2E62">
        <w:rPr>
          <w:sz w:val="22"/>
        </w:rPr>
        <w:t xml:space="preserve"> </w:t>
      </w:r>
      <w:proofErr w:type="spellStart"/>
      <w:r w:rsidR="00EA2E62">
        <w:rPr>
          <w:sz w:val="22"/>
        </w:rPr>
        <w:t>awr</w:t>
      </w:r>
      <w:proofErr w:type="spellEnd"/>
      <w:r w:rsidR="00EA2E62">
        <w:rPr>
          <w:sz w:val="22"/>
        </w:rPr>
        <w:t xml:space="preserve"> </w:t>
      </w:r>
      <w:proofErr w:type="spellStart"/>
      <w:r w:rsidR="00EA2E62">
        <w:rPr>
          <w:sz w:val="22"/>
        </w:rPr>
        <w:t>g</w:t>
      </w:r>
      <w:r w:rsidR="00AA7C8E">
        <w:rPr>
          <w:sz w:val="22"/>
        </w:rPr>
        <w:t>wblhau’r</w:t>
      </w:r>
      <w:proofErr w:type="spellEnd"/>
      <w:r w:rsidR="00AA7C8E">
        <w:rPr>
          <w:sz w:val="22"/>
        </w:rPr>
        <w:t xml:space="preserve"> </w:t>
      </w:r>
      <w:proofErr w:type="spellStart"/>
      <w:r w:rsidR="00AA7C8E">
        <w:rPr>
          <w:sz w:val="22"/>
        </w:rPr>
        <w:t>achos</w:t>
      </w:r>
      <w:proofErr w:type="spellEnd"/>
      <w:r w:rsidR="00AA7C8E">
        <w:rPr>
          <w:sz w:val="22"/>
        </w:rPr>
        <w:t xml:space="preserve"> </w:t>
      </w:r>
      <w:proofErr w:type="spellStart"/>
      <w:r w:rsidR="00AA7C8E">
        <w:rPr>
          <w:sz w:val="22"/>
        </w:rPr>
        <w:t>hwn</w:t>
      </w:r>
      <w:proofErr w:type="spellEnd"/>
      <w:r w:rsidR="00AA7C8E">
        <w:rPr>
          <w:sz w:val="22"/>
        </w:rPr>
        <w:t xml:space="preserve"> </w:t>
      </w:r>
      <w:proofErr w:type="spellStart"/>
      <w:r w:rsidR="00AA7C8E">
        <w:rPr>
          <w:sz w:val="22"/>
        </w:rPr>
        <w:t>yn</w:t>
      </w:r>
      <w:proofErr w:type="spellEnd"/>
      <w:r w:rsidR="00AA7C8E">
        <w:rPr>
          <w:sz w:val="22"/>
        </w:rPr>
        <w:t xml:space="preserve"> </w:t>
      </w:r>
      <w:proofErr w:type="spellStart"/>
      <w:r w:rsidR="00AA7C8E">
        <w:rPr>
          <w:sz w:val="22"/>
        </w:rPr>
        <w:t>fuan</w:t>
      </w:r>
      <w:proofErr w:type="spellEnd"/>
      <w:r w:rsidR="00F4772A" w:rsidRPr="001F0374">
        <w:rPr>
          <w:sz w:val="22"/>
        </w:rPr>
        <w:t xml:space="preserve">. </w:t>
      </w:r>
    </w:p>
    <w:p w14:paraId="683E9114" w14:textId="77777777" w:rsidR="005674C1" w:rsidRPr="001F0374" w:rsidRDefault="00F4772A">
      <w:pPr>
        <w:spacing w:after="8"/>
        <w:ind w:left="1354" w:firstLine="0"/>
        <w:rPr>
          <w:sz w:val="22"/>
        </w:rPr>
      </w:pPr>
      <w:r w:rsidRPr="001F0374">
        <w:rPr>
          <w:sz w:val="22"/>
        </w:rPr>
        <w:t xml:space="preserve"> </w:t>
      </w:r>
    </w:p>
    <w:p w14:paraId="4350AA25" w14:textId="3CC6A22A" w:rsidR="005674C1" w:rsidRPr="001F0374" w:rsidRDefault="00AA7C8E">
      <w:pPr>
        <w:numPr>
          <w:ilvl w:val="0"/>
          <w:numId w:val="2"/>
        </w:numPr>
        <w:ind w:left="661" w:right="55" w:hanging="338"/>
        <w:rPr>
          <w:sz w:val="22"/>
        </w:rPr>
      </w:pPr>
      <w:proofErr w:type="spellStart"/>
      <w:r>
        <w:rPr>
          <w:sz w:val="22"/>
        </w:rPr>
        <w:t>Rwy’n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cytuno’n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llwyr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â’r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sefyllfa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gyflwynwyd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gan</w:t>
      </w:r>
      <w:proofErr w:type="spellEnd"/>
      <w:r>
        <w:rPr>
          <w:sz w:val="22"/>
        </w:rPr>
        <w:t xml:space="preserve"> y Proctor. </w:t>
      </w:r>
      <w:proofErr w:type="spellStart"/>
      <w:r>
        <w:rPr>
          <w:sz w:val="22"/>
        </w:rPr>
        <w:t>Fodd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bynnag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mae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achosi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anhawster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gweithdrefnol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Rheolau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Tribiwnlysoedd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gwneud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darpariaeth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arbennig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gyfer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ddylai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ddigwydd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mewn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sefyllfa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fath</w:t>
      </w:r>
      <w:proofErr w:type="spellEnd"/>
      <w:r w:rsidR="00F4772A" w:rsidRPr="001F0374">
        <w:rPr>
          <w:sz w:val="22"/>
        </w:rPr>
        <w:t xml:space="preserve">.  </w:t>
      </w:r>
    </w:p>
    <w:p w14:paraId="089C2D47" w14:textId="77777777" w:rsidR="005674C1" w:rsidRPr="001F0374" w:rsidRDefault="00F4772A">
      <w:pPr>
        <w:spacing w:after="10"/>
        <w:ind w:left="677" w:firstLine="0"/>
        <w:rPr>
          <w:sz w:val="22"/>
        </w:rPr>
      </w:pPr>
      <w:r w:rsidRPr="001F0374">
        <w:rPr>
          <w:sz w:val="22"/>
        </w:rPr>
        <w:t xml:space="preserve"> </w:t>
      </w:r>
    </w:p>
    <w:p w14:paraId="6A81BC7B" w14:textId="520FDDB8" w:rsidR="005674C1" w:rsidRPr="001F0374" w:rsidRDefault="00AA7C8E">
      <w:pPr>
        <w:numPr>
          <w:ilvl w:val="0"/>
          <w:numId w:val="2"/>
        </w:numPr>
        <w:ind w:left="661" w:right="55" w:hanging="338"/>
        <w:rPr>
          <w:sz w:val="22"/>
        </w:rPr>
      </w:pPr>
      <w:r>
        <w:rPr>
          <w:sz w:val="22"/>
        </w:rPr>
        <w:lastRenderedPageBreak/>
        <w:t xml:space="preserve">Y </w:t>
      </w:r>
      <w:proofErr w:type="spellStart"/>
      <w:r>
        <w:rPr>
          <w:sz w:val="22"/>
        </w:rPr>
        <w:t>sefyllfa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ddiofyn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yw</w:t>
      </w:r>
      <w:proofErr w:type="spellEnd"/>
      <w:r>
        <w:rPr>
          <w:sz w:val="22"/>
        </w:rPr>
        <w:t xml:space="preserve"> bod </w:t>
      </w:r>
      <w:proofErr w:type="spellStart"/>
      <w:r>
        <w:rPr>
          <w:sz w:val="22"/>
        </w:rPr>
        <w:t>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Ymatebydd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gyfle</w:t>
      </w:r>
      <w:proofErr w:type="spellEnd"/>
      <w:r>
        <w:rPr>
          <w:sz w:val="22"/>
        </w:rPr>
        <w:t xml:space="preserve"> </w:t>
      </w:r>
      <w:proofErr w:type="spellStart"/>
      <w:r w:rsidR="00EA2E62">
        <w:rPr>
          <w:sz w:val="22"/>
        </w:rPr>
        <w:t>yn</w:t>
      </w:r>
      <w:proofErr w:type="spellEnd"/>
      <w:r w:rsidR="00EA2E62">
        <w:rPr>
          <w:sz w:val="22"/>
        </w:rPr>
        <w:t xml:space="preserve"> </w:t>
      </w:r>
      <w:proofErr w:type="spellStart"/>
      <w:r w:rsidR="00EA2E62">
        <w:rPr>
          <w:sz w:val="22"/>
        </w:rPr>
        <w:t>awr</w:t>
      </w:r>
      <w:proofErr w:type="spellEnd"/>
      <w:r w:rsidR="00EA2E62">
        <w:rPr>
          <w:sz w:val="22"/>
        </w:rPr>
        <w:t xml:space="preserve"> </w:t>
      </w:r>
      <w:r>
        <w:rPr>
          <w:sz w:val="22"/>
        </w:rPr>
        <w:t xml:space="preserve">i </w:t>
      </w:r>
      <w:proofErr w:type="spellStart"/>
      <w:r>
        <w:rPr>
          <w:sz w:val="22"/>
        </w:rPr>
        <w:t>ymateb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achos</w:t>
      </w:r>
      <w:proofErr w:type="spellEnd"/>
      <w:r>
        <w:rPr>
          <w:sz w:val="22"/>
        </w:rPr>
        <w:t xml:space="preserve"> y Proctor</w:t>
      </w:r>
      <w:r w:rsidR="00EA2E62">
        <w:rPr>
          <w:sz w:val="22"/>
        </w:rPr>
        <w:t>,</w:t>
      </w:r>
      <w:r>
        <w:rPr>
          <w:sz w:val="22"/>
        </w:rPr>
        <w:t xml:space="preserve"> </w:t>
      </w:r>
      <w:r w:rsidR="00EA2E62">
        <w:rPr>
          <w:sz w:val="22"/>
        </w:rPr>
        <w:t xml:space="preserve">bod </w:t>
      </w:r>
      <w:proofErr w:type="spellStart"/>
      <w:r>
        <w:rPr>
          <w:sz w:val="22"/>
        </w:rPr>
        <w:t>dyddiad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wedi’i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bennu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gyfer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Gwrandawiad</w:t>
      </w:r>
      <w:proofErr w:type="spellEnd"/>
      <w:r>
        <w:rPr>
          <w:sz w:val="22"/>
        </w:rPr>
        <w:t xml:space="preserve"> (</w:t>
      </w:r>
      <w:proofErr w:type="spellStart"/>
      <w:r w:rsidR="00EA2E62">
        <w:rPr>
          <w:sz w:val="22"/>
        </w:rPr>
        <w:t>gyda</w:t>
      </w:r>
      <w:proofErr w:type="spellEnd"/>
      <w:r>
        <w:rPr>
          <w:sz w:val="22"/>
        </w:rPr>
        <w:t xml:space="preserve"> 28 </w:t>
      </w:r>
      <w:proofErr w:type="spellStart"/>
      <w:r>
        <w:rPr>
          <w:sz w:val="22"/>
        </w:rPr>
        <w:t>diwrnod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rybudd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ymlaen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llaw</w:t>
      </w:r>
      <w:proofErr w:type="spellEnd"/>
      <w:r>
        <w:rPr>
          <w:sz w:val="22"/>
        </w:rPr>
        <w:t xml:space="preserve"> </w:t>
      </w:r>
      <w:proofErr w:type="spellStart"/>
      <w:r w:rsidR="00EA2E62">
        <w:rPr>
          <w:sz w:val="22"/>
        </w:rPr>
        <w:t>yn</w:t>
      </w:r>
      <w:proofErr w:type="spellEnd"/>
      <w:r w:rsidR="00EA2E62">
        <w:rPr>
          <w:sz w:val="22"/>
        </w:rPr>
        <w:t xml:space="preserve"> </w:t>
      </w:r>
      <w:proofErr w:type="spellStart"/>
      <w:r w:rsidR="00EA2E62">
        <w:rPr>
          <w:sz w:val="22"/>
        </w:rPr>
        <w:t>ofynnol</w:t>
      </w:r>
      <w:proofErr w:type="spellEnd"/>
      <w:r w:rsidR="00EA2E62">
        <w:rPr>
          <w:sz w:val="22"/>
        </w:rPr>
        <w:t xml:space="preserve"> </w:t>
      </w:r>
      <w:r>
        <w:rPr>
          <w:sz w:val="22"/>
        </w:rPr>
        <w:t xml:space="preserve">o dan y </w:t>
      </w:r>
      <w:proofErr w:type="spellStart"/>
      <w:r>
        <w:rPr>
          <w:sz w:val="22"/>
        </w:rPr>
        <w:t>Rheolau</w:t>
      </w:r>
      <w:proofErr w:type="spellEnd"/>
      <w:r>
        <w:rPr>
          <w:sz w:val="22"/>
        </w:rPr>
        <w:t>) a</w:t>
      </w:r>
      <w:r w:rsidR="00EA2E62">
        <w:rPr>
          <w:sz w:val="22"/>
        </w:rPr>
        <w:t xml:space="preserve"> bod y </w:t>
      </w:r>
      <w:proofErr w:type="spellStart"/>
      <w:r>
        <w:rPr>
          <w:sz w:val="22"/>
        </w:rPr>
        <w:t>partïon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a’u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cynrychiolwyr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cyfreithiol</w:t>
      </w:r>
      <w:proofErr w:type="spellEnd"/>
      <w:r w:rsidR="00EA2E62">
        <w:rPr>
          <w:sz w:val="22"/>
        </w:rPr>
        <w:t xml:space="preserve"> </w:t>
      </w:r>
      <w:proofErr w:type="spellStart"/>
      <w:r w:rsidR="00EA2E62">
        <w:rPr>
          <w:sz w:val="22"/>
        </w:rPr>
        <w:t>yn</w:t>
      </w:r>
      <w:proofErr w:type="spellEnd"/>
      <w:r w:rsidR="00EA2E62">
        <w:rPr>
          <w:sz w:val="22"/>
        </w:rPr>
        <w:t xml:space="preserve"> </w:t>
      </w:r>
      <w:proofErr w:type="spellStart"/>
      <w:r w:rsidR="00EA2E62">
        <w:rPr>
          <w:sz w:val="22"/>
        </w:rPr>
        <w:t>m</w:t>
      </w:r>
      <w:r>
        <w:rPr>
          <w:sz w:val="22"/>
        </w:rPr>
        <w:t>ynychu’r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Gwrandawiad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hwnnw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gerbron</w:t>
      </w:r>
      <w:proofErr w:type="spellEnd"/>
      <w:r>
        <w:rPr>
          <w:sz w:val="22"/>
        </w:rPr>
        <w:t xml:space="preserve"> panel </w:t>
      </w:r>
      <w:proofErr w:type="spellStart"/>
      <w:r>
        <w:rPr>
          <w:sz w:val="22"/>
        </w:rPr>
        <w:t>disgyblu</w:t>
      </w:r>
      <w:proofErr w:type="spellEnd"/>
      <w:r>
        <w:rPr>
          <w:sz w:val="22"/>
        </w:rPr>
        <w:t xml:space="preserve"> o bum </w:t>
      </w:r>
      <w:proofErr w:type="spellStart"/>
      <w:r>
        <w:rPr>
          <w:sz w:val="22"/>
        </w:rPr>
        <w:t>aelod</w:t>
      </w:r>
      <w:proofErr w:type="spellEnd"/>
      <w:r>
        <w:rPr>
          <w:sz w:val="22"/>
        </w:rPr>
        <w:t xml:space="preserve">. Mae </w:t>
      </w:r>
      <w:proofErr w:type="spellStart"/>
      <w:r>
        <w:rPr>
          <w:sz w:val="22"/>
        </w:rPr>
        <w:t>hyn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golygu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oedi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chost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sylweddol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gyflawni’r</w:t>
      </w:r>
      <w:proofErr w:type="spellEnd"/>
      <w:r>
        <w:rPr>
          <w:sz w:val="22"/>
        </w:rPr>
        <w:t xml:space="preserve"> </w:t>
      </w:r>
      <w:proofErr w:type="spellStart"/>
      <w:r w:rsidR="00EA2E62">
        <w:rPr>
          <w:sz w:val="22"/>
        </w:rPr>
        <w:t>trefniadau</w:t>
      </w:r>
      <w:proofErr w:type="spellEnd"/>
      <w:r w:rsidR="00EA2E62">
        <w:rPr>
          <w:sz w:val="22"/>
        </w:rPr>
        <w:t xml:space="preserve"> </w:t>
      </w:r>
      <w:proofErr w:type="spellStart"/>
      <w:r w:rsidR="00EA2E62">
        <w:rPr>
          <w:sz w:val="22"/>
        </w:rPr>
        <w:t>hyn</w:t>
      </w:r>
      <w:proofErr w:type="spellEnd"/>
      <w:r w:rsidR="00F4772A" w:rsidRPr="001F0374">
        <w:rPr>
          <w:sz w:val="22"/>
        </w:rPr>
        <w:t xml:space="preserve">. </w:t>
      </w:r>
    </w:p>
    <w:p w14:paraId="1DAA1B2E" w14:textId="0CA3C7AB" w:rsidR="005674C1" w:rsidRPr="001F0374" w:rsidRDefault="00F4772A" w:rsidP="00AA7C8E">
      <w:pPr>
        <w:spacing w:after="151"/>
        <w:ind w:left="677" w:firstLine="0"/>
        <w:rPr>
          <w:sz w:val="22"/>
        </w:rPr>
      </w:pPr>
      <w:r w:rsidRPr="001F0374">
        <w:rPr>
          <w:sz w:val="22"/>
        </w:rPr>
        <w:t xml:space="preserve"> </w:t>
      </w:r>
    </w:p>
    <w:p w14:paraId="21E16AA3" w14:textId="63F02176" w:rsidR="005674C1" w:rsidRPr="001F0374" w:rsidRDefault="00C822E8">
      <w:pPr>
        <w:numPr>
          <w:ilvl w:val="0"/>
          <w:numId w:val="2"/>
        </w:numPr>
        <w:ind w:left="661" w:right="55" w:hanging="338"/>
        <w:rPr>
          <w:sz w:val="22"/>
        </w:rPr>
      </w:pPr>
      <w:proofErr w:type="spellStart"/>
      <w:r>
        <w:rPr>
          <w:sz w:val="22"/>
        </w:rPr>
        <w:t>Fodd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bynnag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mae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Rheol</w:t>
      </w:r>
      <w:proofErr w:type="spellEnd"/>
      <w:r>
        <w:rPr>
          <w:sz w:val="22"/>
        </w:rPr>
        <w:t xml:space="preserve"> 17 o </w:t>
      </w:r>
      <w:proofErr w:type="spellStart"/>
      <w:r>
        <w:rPr>
          <w:sz w:val="22"/>
        </w:rPr>
        <w:t>Reolau’r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Tribiwnlys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Llysoedd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datgan</w:t>
      </w:r>
      <w:proofErr w:type="spellEnd"/>
      <w:r w:rsidR="00F4772A" w:rsidRPr="001F0374">
        <w:rPr>
          <w:sz w:val="22"/>
        </w:rPr>
        <w:t xml:space="preserve">: </w:t>
      </w:r>
    </w:p>
    <w:p w14:paraId="5FC4A829" w14:textId="1EE6B966" w:rsidR="005674C1" w:rsidRPr="001F0374" w:rsidRDefault="00C822E8">
      <w:pPr>
        <w:spacing w:after="2" w:line="262" w:lineRule="auto"/>
        <w:ind w:left="1349" w:right="59" w:hanging="10"/>
        <w:rPr>
          <w:sz w:val="22"/>
        </w:rPr>
      </w:pPr>
      <w:proofErr w:type="spellStart"/>
      <w:r w:rsidRPr="00DB3BCA">
        <w:rPr>
          <w:sz w:val="22"/>
          <w:highlight w:val="magenta"/>
        </w:rPr>
        <w:t>Yn</w:t>
      </w:r>
      <w:proofErr w:type="spellEnd"/>
      <w:r w:rsidRPr="00DB3BCA">
        <w:rPr>
          <w:sz w:val="22"/>
          <w:highlight w:val="magenta"/>
        </w:rPr>
        <w:t xml:space="preserve"> </w:t>
      </w:r>
      <w:proofErr w:type="spellStart"/>
      <w:r w:rsidRPr="00DB3BCA">
        <w:rPr>
          <w:sz w:val="22"/>
          <w:highlight w:val="magenta"/>
        </w:rPr>
        <w:t>amodol</w:t>
      </w:r>
      <w:proofErr w:type="spellEnd"/>
      <w:r w:rsidRPr="00DB3BCA">
        <w:rPr>
          <w:sz w:val="22"/>
          <w:highlight w:val="magenta"/>
        </w:rPr>
        <w:t xml:space="preserve"> </w:t>
      </w:r>
      <w:proofErr w:type="spellStart"/>
      <w:r w:rsidRPr="00DB3BCA">
        <w:rPr>
          <w:sz w:val="22"/>
          <w:highlight w:val="magenta"/>
        </w:rPr>
        <w:t>ar</w:t>
      </w:r>
      <w:proofErr w:type="spellEnd"/>
      <w:r w:rsidRPr="00DB3BCA">
        <w:rPr>
          <w:sz w:val="22"/>
          <w:highlight w:val="magenta"/>
        </w:rPr>
        <w:t xml:space="preserve"> y </w:t>
      </w:r>
      <w:proofErr w:type="spellStart"/>
      <w:r w:rsidRPr="00DB3BCA">
        <w:rPr>
          <w:sz w:val="22"/>
          <w:highlight w:val="magenta"/>
        </w:rPr>
        <w:t>Rheolau</w:t>
      </w:r>
      <w:proofErr w:type="spellEnd"/>
      <w:r w:rsidRPr="00DB3BCA">
        <w:rPr>
          <w:sz w:val="22"/>
          <w:highlight w:val="magenta"/>
        </w:rPr>
        <w:t xml:space="preserve"> </w:t>
      </w:r>
      <w:proofErr w:type="spellStart"/>
      <w:r w:rsidRPr="00DB3BCA">
        <w:rPr>
          <w:sz w:val="22"/>
          <w:highlight w:val="magenta"/>
        </w:rPr>
        <w:t>hyn</w:t>
      </w:r>
      <w:proofErr w:type="spellEnd"/>
      <w:r w:rsidRPr="00DB3BCA">
        <w:rPr>
          <w:sz w:val="22"/>
          <w:highlight w:val="magenta"/>
        </w:rPr>
        <w:t xml:space="preserve">, </w:t>
      </w:r>
      <w:proofErr w:type="spellStart"/>
      <w:r w:rsidRPr="00DB3BCA">
        <w:rPr>
          <w:sz w:val="22"/>
          <w:highlight w:val="magenta"/>
        </w:rPr>
        <w:t>bydd</w:t>
      </w:r>
      <w:proofErr w:type="spellEnd"/>
      <w:r w:rsidRPr="00DB3BCA">
        <w:rPr>
          <w:sz w:val="22"/>
          <w:highlight w:val="magenta"/>
        </w:rPr>
        <w:t xml:space="preserve"> </w:t>
      </w:r>
      <w:proofErr w:type="spellStart"/>
      <w:r w:rsidRPr="00DB3BCA">
        <w:rPr>
          <w:sz w:val="22"/>
          <w:highlight w:val="magenta"/>
        </w:rPr>
        <w:t>gan</w:t>
      </w:r>
      <w:proofErr w:type="spellEnd"/>
      <w:r w:rsidRPr="00DB3BCA">
        <w:rPr>
          <w:sz w:val="22"/>
          <w:highlight w:val="magenta"/>
        </w:rPr>
        <w:t xml:space="preserve"> y </w:t>
      </w:r>
      <w:proofErr w:type="spellStart"/>
      <w:r w:rsidRPr="00DB3BCA">
        <w:rPr>
          <w:sz w:val="22"/>
          <w:highlight w:val="magenta"/>
        </w:rPr>
        <w:t>Llys</w:t>
      </w:r>
      <w:proofErr w:type="spellEnd"/>
      <w:r w:rsidR="00F4772A" w:rsidRPr="00DB3BCA">
        <w:rPr>
          <w:sz w:val="22"/>
          <w:highlight w:val="magenta"/>
          <w:vertAlign w:val="superscript"/>
        </w:rPr>
        <w:footnoteReference w:id="1"/>
      </w:r>
      <w:r w:rsidR="00F4772A" w:rsidRPr="00DB3BCA">
        <w:rPr>
          <w:sz w:val="22"/>
          <w:highlight w:val="magenta"/>
        </w:rPr>
        <w:t xml:space="preserve"> </w:t>
      </w:r>
      <w:r w:rsidRPr="00DB3BCA">
        <w:rPr>
          <w:sz w:val="22"/>
          <w:highlight w:val="magenta"/>
        </w:rPr>
        <w:t xml:space="preserve">y </w:t>
      </w:r>
      <w:proofErr w:type="spellStart"/>
      <w:r w:rsidRPr="00DB3BCA">
        <w:rPr>
          <w:sz w:val="22"/>
          <w:highlight w:val="magenta"/>
        </w:rPr>
        <w:t>pŵer</w:t>
      </w:r>
      <w:proofErr w:type="spellEnd"/>
      <w:r w:rsidRPr="00DB3BCA">
        <w:rPr>
          <w:sz w:val="22"/>
          <w:highlight w:val="magenta"/>
        </w:rPr>
        <w:t xml:space="preserve"> i </w:t>
      </w:r>
      <w:proofErr w:type="spellStart"/>
      <w:r w:rsidRPr="00DB3BCA">
        <w:rPr>
          <w:sz w:val="22"/>
          <w:highlight w:val="magenta"/>
        </w:rPr>
        <w:t>gymryd</w:t>
      </w:r>
      <w:proofErr w:type="spellEnd"/>
      <w:r w:rsidRPr="00DB3BCA">
        <w:rPr>
          <w:sz w:val="22"/>
          <w:highlight w:val="magenta"/>
        </w:rPr>
        <w:t xml:space="preserve"> </w:t>
      </w:r>
      <w:proofErr w:type="spellStart"/>
      <w:r w:rsidRPr="00DB3BCA">
        <w:rPr>
          <w:sz w:val="22"/>
          <w:highlight w:val="magenta"/>
        </w:rPr>
        <w:t>unrhyw</w:t>
      </w:r>
      <w:proofErr w:type="spellEnd"/>
      <w:r w:rsidRPr="00DB3BCA">
        <w:rPr>
          <w:sz w:val="22"/>
          <w:highlight w:val="magenta"/>
        </w:rPr>
        <w:t xml:space="preserve"> gam </w:t>
      </w:r>
      <w:proofErr w:type="spellStart"/>
      <w:r w:rsidRPr="00DB3BCA">
        <w:rPr>
          <w:sz w:val="22"/>
          <w:highlight w:val="magenta"/>
        </w:rPr>
        <w:t>arall</w:t>
      </w:r>
      <w:proofErr w:type="spellEnd"/>
      <w:r w:rsidRPr="00DB3BCA">
        <w:rPr>
          <w:sz w:val="22"/>
          <w:highlight w:val="magenta"/>
        </w:rPr>
        <w:t xml:space="preserve"> neu i </w:t>
      </w:r>
      <w:proofErr w:type="spellStart"/>
      <w:r w:rsidRPr="00DB3BCA">
        <w:rPr>
          <w:sz w:val="22"/>
          <w:highlight w:val="magenta"/>
        </w:rPr>
        <w:t>wneud</w:t>
      </w:r>
      <w:proofErr w:type="spellEnd"/>
      <w:r w:rsidRPr="00DB3BCA">
        <w:rPr>
          <w:sz w:val="22"/>
          <w:highlight w:val="magenta"/>
        </w:rPr>
        <w:t xml:space="preserve"> </w:t>
      </w:r>
      <w:proofErr w:type="spellStart"/>
      <w:r w:rsidRPr="00DB3BCA">
        <w:rPr>
          <w:sz w:val="22"/>
          <w:highlight w:val="magenta"/>
        </w:rPr>
        <w:t>unrhyw</w:t>
      </w:r>
      <w:proofErr w:type="spellEnd"/>
      <w:r w:rsidRPr="00DB3BCA">
        <w:rPr>
          <w:sz w:val="22"/>
          <w:highlight w:val="magenta"/>
        </w:rPr>
        <w:t xml:space="preserve"> </w:t>
      </w:r>
      <w:proofErr w:type="spellStart"/>
      <w:r w:rsidRPr="00DB3BCA">
        <w:rPr>
          <w:sz w:val="22"/>
          <w:highlight w:val="magenta"/>
        </w:rPr>
        <w:t>Orchymyn</w:t>
      </w:r>
      <w:proofErr w:type="spellEnd"/>
      <w:r w:rsidRPr="00DB3BCA">
        <w:rPr>
          <w:sz w:val="22"/>
          <w:highlight w:val="magenta"/>
        </w:rPr>
        <w:t xml:space="preserve"> neu </w:t>
      </w:r>
      <w:proofErr w:type="spellStart"/>
      <w:r w:rsidRPr="00DB3BCA">
        <w:rPr>
          <w:sz w:val="22"/>
          <w:highlight w:val="magenta"/>
        </w:rPr>
        <w:t>Gyfarwyddyd</w:t>
      </w:r>
      <w:proofErr w:type="spellEnd"/>
      <w:r w:rsidRPr="00DB3BCA">
        <w:rPr>
          <w:sz w:val="22"/>
          <w:highlight w:val="magenta"/>
        </w:rPr>
        <w:t xml:space="preserve"> </w:t>
      </w:r>
      <w:proofErr w:type="spellStart"/>
      <w:r w:rsidRPr="00DB3BCA">
        <w:rPr>
          <w:sz w:val="22"/>
          <w:highlight w:val="magenta"/>
        </w:rPr>
        <w:t>arall</w:t>
      </w:r>
      <w:proofErr w:type="spellEnd"/>
      <w:r w:rsidRPr="00DB3BCA">
        <w:rPr>
          <w:sz w:val="22"/>
          <w:highlight w:val="magenta"/>
        </w:rPr>
        <w:t xml:space="preserve"> y </w:t>
      </w:r>
      <w:proofErr w:type="spellStart"/>
      <w:r w:rsidRPr="00DB3BCA">
        <w:rPr>
          <w:sz w:val="22"/>
          <w:highlight w:val="magenta"/>
        </w:rPr>
        <w:t>mae’n</w:t>
      </w:r>
      <w:proofErr w:type="spellEnd"/>
      <w:r w:rsidRPr="00DB3BCA">
        <w:rPr>
          <w:sz w:val="22"/>
          <w:highlight w:val="magenta"/>
        </w:rPr>
        <w:t xml:space="preserve"> </w:t>
      </w:r>
      <w:proofErr w:type="spellStart"/>
      <w:r w:rsidRPr="00DB3BCA">
        <w:rPr>
          <w:sz w:val="22"/>
          <w:highlight w:val="magenta"/>
        </w:rPr>
        <w:t>ei</w:t>
      </w:r>
      <w:proofErr w:type="spellEnd"/>
      <w:r w:rsidRPr="00DB3BCA">
        <w:rPr>
          <w:sz w:val="22"/>
          <w:highlight w:val="magenta"/>
        </w:rPr>
        <w:t xml:space="preserve"> </w:t>
      </w:r>
      <w:proofErr w:type="spellStart"/>
      <w:r w:rsidRPr="00DB3BCA">
        <w:rPr>
          <w:sz w:val="22"/>
          <w:highlight w:val="magenta"/>
        </w:rPr>
        <w:t>ystyried</w:t>
      </w:r>
      <w:proofErr w:type="spellEnd"/>
      <w:r w:rsidRPr="00DB3BCA">
        <w:rPr>
          <w:sz w:val="22"/>
          <w:highlight w:val="magenta"/>
        </w:rPr>
        <w:t xml:space="preserve"> </w:t>
      </w:r>
      <w:proofErr w:type="spellStart"/>
      <w:r w:rsidRPr="00DB3BCA">
        <w:rPr>
          <w:sz w:val="22"/>
          <w:highlight w:val="magenta"/>
        </w:rPr>
        <w:t>yn</w:t>
      </w:r>
      <w:proofErr w:type="spellEnd"/>
      <w:r w:rsidRPr="00DB3BCA">
        <w:rPr>
          <w:sz w:val="22"/>
          <w:highlight w:val="magenta"/>
        </w:rPr>
        <w:t xml:space="preserve"> </w:t>
      </w:r>
      <w:proofErr w:type="spellStart"/>
      <w:r w:rsidRPr="00DB3BCA">
        <w:rPr>
          <w:sz w:val="22"/>
          <w:highlight w:val="magenta"/>
        </w:rPr>
        <w:t>fuddiol</w:t>
      </w:r>
      <w:proofErr w:type="spellEnd"/>
      <w:r w:rsidRPr="00DB3BCA">
        <w:rPr>
          <w:sz w:val="22"/>
          <w:highlight w:val="magenta"/>
        </w:rPr>
        <w:t xml:space="preserve"> at </w:t>
      </w:r>
      <w:proofErr w:type="spellStart"/>
      <w:r w:rsidRPr="00DB3BCA">
        <w:rPr>
          <w:sz w:val="22"/>
          <w:highlight w:val="magenta"/>
        </w:rPr>
        <w:t>ddiben</w:t>
      </w:r>
      <w:proofErr w:type="spellEnd"/>
      <w:r w:rsidRPr="00DB3BCA">
        <w:rPr>
          <w:sz w:val="22"/>
          <w:highlight w:val="magenta"/>
        </w:rPr>
        <w:t xml:space="preserve"> </w:t>
      </w:r>
      <w:proofErr w:type="spellStart"/>
      <w:r w:rsidRPr="00DB3BCA">
        <w:rPr>
          <w:sz w:val="22"/>
          <w:highlight w:val="magenta"/>
        </w:rPr>
        <w:t>rheoli</w:t>
      </w:r>
      <w:proofErr w:type="spellEnd"/>
      <w:r w:rsidRPr="00DB3BCA">
        <w:rPr>
          <w:sz w:val="22"/>
          <w:highlight w:val="magenta"/>
        </w:rPr>
        <w:t xml:space="preserve"> a </w:t>
      </w:r>
      <w:proofErr w:type="spellStart"/>
      <w:r w:rsidRPr="00DB3BCA">
        <w:rPr>
          <w:sz w:val="22"/>
          <w:highlight w:val="magenta"/>
        </w:rPr>
        <w:t>sicrhau</w:t>
      </w:r>
      <w:proofErr w:type="spellEnd"/>
      <w:r w:rsidRPr="00DB3BCA">
        <w:rPr>
          <w:sz w:val="22"/>
          <w:highlight w:val="magenta"/>
        </w:rPr>
        <w:t xml:space="preserve"> </w:t>
      </w:r>
      <w:proofErr w:type="spellStart"/>
      <w:r w:rsidRPr="00DB3BCA">
        <w:rPr>
          <w:sz w:val="22"/>
          <w:highlight w:val="magenta"/>
        </w:rPr>
        <w:t>setliad</w:t>
      </w:r>
      <w:proofErr w:type="spellEnd"/>
      <w:r w:rsidRPr="00DB3BCA">
        <w:rPr>
          <w:sz w:val="22"/>
          <w:highlight w:val="magenta"/>
        </w:rPr>
        <w:t xml:space="preserve"> teg </w:t>
      </w:r>
      <w:proofErr w:type="spellStart"/>
      <w:r w:rsidRPr="00DB3BCA">
        <w:rPr>
          <w:sz w:val="22"/>
          <w:highlight w:val="magenta"/>
        </w:rPr>
        <w:t>i’r</w:t>
      </w:r>
      <w:proofErr w:type="spellEnd"/>
      <w:r w:rsidRPr="00DB3BCA">
        <w:rPr>
          <w:sz w:val="22"/>
          <w:highlight w:val="magenta"/>
        </w:rPr>
        <w:t xml:space="preserve"> </w:t>
      </w:r>
      <w:proofErr w:type="spellStart"/>
      <w:r w:rsidRPr="00DB3BCA">
        <w:rPr>
          <w:sz w:val="22"/>
          <w:highlight w:val="magenta"/>
        </w:rPr>
        <w:t>achos</w:t>
      </w:r>
      <w:proofErr w:type="spellEnd"/>
      <w:r w:rsidRPr="00DB3BCA">
        <w:rPr>
          <w:sz w:val="22"/>
          <w:highlight w:val="magenta"/>
        </w:rPr>
        <w:t xml:space="preserve"> </w:t>
      </w:r>
      <w:proofErr w:type="spellStart"/>
      <w:r w:rsidRPr="00DB3BCA">
        <w:rPr>
          <w:sz w:val="22"/>
          <w:highlight w:val="magenta"/>
        </w:rPr>
        <w:t>hwn</w:t>
      </w:r>
      <w:proofErr w:type="spellEnd"/>
      <w:r w:rsidR="00F4772A" w:rsidRPr="00DB3BCA">
        <w:rPr>
          <w:sz w:val="22"/>
          <w:highlight w:val="magenta"/>
        </w:rPr>
        <w:t>.</w:t>
      </w:r>
      <w:r w:rsidR="00F4772A" w:rsidRPr="001F0374">
        <w:rPr>
          <w:sz w:val="22"/>
        </w:rPr>
        <w:t xml:space="preserve">  </w:t>
      </w:r>
    </w:p>
    <w:p w14:paraId="16740889" w14:textId="77777777" w:rsidR="005674C1" w:rsidRPr="001F0374" w:rsidRDefault="00F4772A">
      <w:pPr>
        <w:spacing w:after="8"/>
        <w:ind w:left="1354" w:firstLine="0"/>
        <w:rPr>
          <w:sz w:val="22"/>
        </w:rPr>
      </w:pPr>
      <w:r w:rsidRPr="001F0374">
        <w:rPr>
          <w:sz w:val="22"/>
        </w:rPr>
        <w:t xml:space="preserve"> </w:t>
      </w:r>
    </w:p>
    <w:p w14:paraId="7C7828DD" w14:textId="19867842" w:rsidR="005674C1" w:rsidRPr="006B702C" w:rsidRDefault="00C822E8" w:rsidP="006B702C">
      <w:pPr>
        <w:numPr>
          <w:ilvl w:val="0"/>
          <w:numId w:val="2"/>
        </w:numPr>
        <w:ind w:left="661" w:right="55" w:hanging="338"/>
        <w:rPr>
          <w:sz w:val="22"/>
        </w:rPr>
      </w:pPr>
      <w:proofErr w:type="spellStart"/>
      <w:r w:rsidRPr="006B702C">
        <w:rPr>
          <w:sz w:val="22"/>
        </w:rPr>
        <w:t>Rwy’n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gwbl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fodlon</w:t>
      </w:r>
      <w:proofErr w:type="spellEnd"/>
      <w:r w:rsidRPr="006B702C">
        <w:rPr>
          <w:sz w:val="22"/>
        </w:rPr>
        <w:t xml:space="preserve"> bod </w:t>
      </w:r>
      <w:proofErr w:type="spellStart"/>
      <w:r w:rsidRPr="006B702C">
        <w:rPr>
          <w:sz w:val="22"/>
        </w:rPr>
        <w:t>setliad</w:t>
      </w:r>
      <w:proofErr w:type="spellEnd"/>
      <w:r w:rsidRPr="006B702C">
        <w:rPr>
          <w:sz w:val="22"/>
        </w:rPr>
        <w:t xml:space="preserve"> teg </w:t>
      </w:r>
      <w:proofErr w:type="spellStart"/>
      <w:r w:rsidRPr="006B702C">
        <w:rPr>
          <w:sz w:val="22"/>
        </w:rPr>
        <w:t>i’r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achos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hwn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yn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cael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ei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hyrwyddo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gan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Orchymyn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yn</w:t>
      </w:r>
      <w:proofErr w:type="spellEnd"/>
      <w:r w:rsidRPr="006B702C">
        <w:rPr>
          <w:sz w:val="22"/>
        </w:rPr>
        <w:t xml:space="preserve"> </w:t>
      </w:r>
      <w:proofErr w:type="spellStart"/>
      <w:r w:rsidR="00EA2E62">
        <w:rPr>
          <w:sz w:val="22"/>
        </w:rPr>
        <w:t>gollwng</w:t>
      </w:r>
      <w:proofErr w:type="spellEnd"/>
      <w:r w:rsidR="00EA2E62">
        <w:rPr>
          <w:sz w:val="22"/>
        </w:rPr>
        <w:t xml:space="preserve"> </w:t>
      </w:r>
      <w:proofErr w:type="spellStart"/>
      <w:r w:rsidRPr="006B702C">
        <w:rPr>
          <w:sz w:val="22"/>
        </w:rPr>
        <w:t>yr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achos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yn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erbyn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yr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Ymatebydd</w:t>
      </w:r>
      <w:proofErr w:type="spellEnd"/>
      <w:r w:rsidRPr="006B702C">
        <w:rPr>
          <w:sz w:val="22"/>
        </w:rPr>
        <w:t xml:space="preserve"> a</w:t>
      </w:r>
      <w:r w:rsidR="00EA2E62">
        <w:rPr>
          <w:sz w:val="22"/>
        </w:rPr>
        <w:t xml:space="preserve">c </w:t>
      </w:r>
      <w:proofErr w:type="spellStart"/>
      <w:r w:rsidR="00EA2E62">
        <w:rPr>
          <w:sz w:val="22"/>
        </w:rPr>
        <w:t>yn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dod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â’r</w:t>
      </w:r>
      <w:proofErr w:type="spellEnd"/>
      <w:r w:rsidRPr="006B702C">
        <w:rPr>
          <w:sz w:val="22"/>
        </w:rPr>
        <w:t xml:space="preserve"> </w:t>
      </w:r>
      <w:proofErr w:type="spellStart"/>
      <w:r w:rsidR="006B702C" w:rsidRPr="006B702C">
        <w:rPr>
          <w:sz w:val="22"/>
        </w:rPr>
        <w:t>gweithdrefnau</w:t>
      </w:r>
      <w:proofErr w:type="spellEnd"/>
      <w:r w:rsidR="006B702C"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disgyblu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hyn</w:t>
      </w:r>
      <w:proofErr w:type="spellEnd"/>
      <w:r w:rsidRPr="006B702C">
        <w:rPr>
          <w:sz w:val="22"/>
        </w:rPr>
        <w:t xml:space="preserve"> i ben </w:t>
      </w:r>
      <w:proofErr w:type="spellStart"/>
      <w:r w:rsidRPr="006B702C">
        <w:rPr>
          <w:sz w:val="22"/>
        </w:rPr>
        <w:t>yn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awr</w:t>
      </w:r>
      <w:proofErr w:type="spellEnd"/>
      <w:r w:rsidRPr="006B702C">
        <w:rPr>
          <w:sz w:val="22"/>
        </w:rPr>
        <w:t xml:space="preserve">. </w:t>
      </w:r>
      <w:proofErr w:type="spellStart"/>
      <w:r w:rsidRPr="006B702C">
        <w:rPr>
          <w:sz w:val="22"/>
        </w:rPr>
        <w:t>Rwyf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wedi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ymgynghori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â’r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partïon</w:t>
      </w:r>
      <w:proofErr w:type="spellEnd"/>
      <w:r w:rsidRPr="006B702C">
        <w:rPr>
          <w:sz w:val="22"/>
        </w:rPr>
        <w:t xml:space="preserve"> ac </w:t>
      </w:r>
      <w:proofErr w:type="spellStart"/>
      <w:r w:rsidRPr="006B702C">
        <w:rPr>
          <w:sz w:val="22"/>
        </w:rPr>
        <w:t>ni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chafwyd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unrhyw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wrthwynebiad</w:t>
      </w:r>
      <w:proofErr w:type="spellEnd"/>
      <w:r w:rsidRPr="006B702C">
        <w:rPr>
          <w:sz w:val="22"/>
        </w:rPr>
        <w:t xml:space="preserve"> </w:t>
      </w:r>
      <w:proofErr w:type="spellStart"/>
      <w:r w:rsidRPr="006B702C">
        <w:rPr>
          <w:sz w:val="22"/>
        </w:rPr>
        <w:t>i’r</w:t>
      </w:r>
      <w:proofErr w:type="spellEnd"/>
      <w:r w:rsidRPr="006B702C">
        <w:rPr>
          <w:sz w:val="22"/>
        </w:rPr>
        <w:t xml:space="preserve"> cam </w:t>
      </w:r>
      <w:proofErr w:type="spellStart"/>
      <w:r w:rsidRPr="006B702C">
        <w:rPr>
          <w:sz w:val="22"/>
        </w:rPr>
        <w:t>gweithredu</w:t>
      </w:r>
      <w:proofErr w:type="spellEnd"/>
      <w:r w:rsidRPr="006B702C">
        <w:rPr>
          <w:sz w:val="22"/>
        </w:rPr>
        <w:t xml:space="preserve"> </w:t>
      </w:r>
      <w:r w:rsidR="00EA2E62">
        <w:rPr>
          <w:sz w:val="22"/>
        </w:rPr>
        <w:t xml:space="preserve">dan </w:t>
      </w:r>
      <w:proofErr w:type="spellStart"/>
      <w:r w:rsidR="00EA2E62">
        <w:rPr>
          <w:sz w:val="22"/>
        </w:rPr>
        <w:t>sylw</w:t>
      </w:r>
      <w:proofErr w:type="spellEnd"/>
      <w:r w:rsidRPr="006B702C">
        <w:rPr>
          <w:sz w:val="22"/>
        </w:rPr>
        <w:t>.</w:t>
      </w:r>
    </w:p>
    <w:p w14:paraId="28C48FDC" w14:textId="77777777" w:rsidR="005674C1" w:rsidRPr="001F0374" w:rsidRDefault="00F4772A">
      <w:pPr>
        <w:spacing w:after="8"/>
        <w:ind w:left="677" w:firstLine="0"/>
        <w:rPr>
          <w:sz w:val="22"/>
        </w:rPr>
      </w:pPr>
      <w:r w:rsidRPr="001F0374">
        <w:rPr>
          <w:sz w:val="22"/>
        </w:rPr>
        <w:t xml:space="preserve"> </w:t>
      </w:r>
    </w:p>
    <w:p w14:paraId="185A82E9" w14:textId="759BE6FC" w:rsidR="005674C1" w:rsidRPr="00DB3BCA" w:rsidRDefault="00C822E8" w:rsidP="00F15523">
      <w:pPr>
        <w:numPr>
          <w:ilvl w:val="0"/>
          <w:numId w:val="2"/>
        </w:numPr>
        <w:ind w:left="661" w:right="55" w:hanging="338"/>
        <w:rPr>
          <w:sz w:val="22"/>
        </w:rPr>
      </w:pPr>
      <w:proofErr w:type="spellStart"/>
      <w:r w:rsidRPr="00EA2E62">
        <w:rPr>
          <w:b/>
          <w:bCs/>
          <w:sz w:val="22"/>
        </w:rPr>
        <w:t>Rwyf</w:t>
      </w:r>
      <w:proofErr w:type="spellEnd"/>
      <w:r w:rsidRPr="00EA2E62">
        <w:rPr>
          <w:b/>
          <w:bCs/>
          <w:sz w:val="22"/>
        </w:rPr>
        <w:t xml:space="preserve"> </w:t>
      </w:r>
      <w:proofErr w:type="spellStart"/>
      <w:r w:rsidRPr="00EA2E62">
        <w:rPr>
          <w:b/>
          <w:bCs/>
          <w:sz w:val="22"/>
        </w:rPr>
        <w:t>felly’n</w:t>
      </w:r>
      <w:proofErr w:type="spellEnd"/>
      <w:r w:rsidRPr="00EA2E62">
        <w:rPr>
          <w:b/>
          <w:bCs/>
          <w:sz w:val="22"/>
        </w:rPr>
        <w:t xml:space="preserve"> </w:t>
      </w:r>
      <w:proofErr w:type="spellStart"/>
      <w:r w:rsidRPr="00EA2E62">
        <w:rPr>
          <w:b/>
          <w:bCs/>
          <w:sz w:val="22"/>
        </w:rPr>
        <w:t>gorchymyn</w:t>
      </w:r>
      <w:proofErr w:type="spellEnd"/>
      <w:r>
        <w:rPr>
          <w:sz w:val="22"/>
        </w:rPr>
        <w:t xml:space="preserve"> </w:t>
      </w:r>
      <w:proofErr w:type="spellStart"/>
      <w:r w:rsidR="006B702C">
        <w:rPr>
          <w:sz w:val="22"/>
        </w:rPr>
        <w:t>i’r</w:t>
      </w:r>
      <w:proofErr w:type="spellEnd"/>
      <w:r w:rsidR="006B702C">
        <w:rPr>
          <w:sz w:val="22"/>
        </w:rPr>
        <w:t xml:space="preserve"> </w:t>
      </w:r>
      <w:proofErr w:type="spellStart"/>
      <w:r w:rsidR="006B702C">
        <w:rPr>
          <w:sz w:val="22"/>
        </w:rPr>
        <w:t>achos</w:t>
      </w:r>
      <w:proofErr w:type="spellEnd"/>
      <w:r w:rsidR="006B702C">
        <w:rPr>
          <w:sz w:val="22"/>
        </w:rPr>
        <w:t xml:space="preserve"> </w:t>
      </w:r>
      <w:proofErr w:type="spellStart"/>
      <w:r w:rsidR="006B702C">
        <w:rPr>
          <w:sz w:val="22"/>
        </w:rPr>
        <w:t>yn</w:t>
      </w:r>
      <w:proofErr w:type="spellEnd"/>
      <w:r w:rsidR="006B702C">
        <w:rPr>
          <w:sz w:val="22"/>
        </w:rPr>
        <w:t xml:space="preserve"> </w:t>
      </w:r>
      <w:proofErr w:type="spellStart"/>
      <w:r w:rsidR="006B702C">
        <w:rPr>
          <w:sz w:val="22"/>
        </w:rPr>
        <w:t>erbyn</w:t>
      </w:r>
      <w:proofErr w:type="spellEnd"/>
      <w:r w:rsidR="006B702C">
        <w:rPr>
          <w:sz w:val="22"/>
        </w:rPr>
        <w:t xml:space="preserve"> </w:t>
      </w:r>
      <w:proofErr w:type="spellStart"/>
      <w:r w:rsidR="006B702C">
        <w:rPr>
          <w:sz w:val="22"/>
        </w:rPr>
        <w:t>yr</w:t>
      </w:r>
      <w:proofErr w:type="spellEnd"/>
      <w:r w:rsidR="006B702C">
        <w:rPr>
          <w:sz w:val="22"/>
        </w:rPr>
        <w:t xml:space="preserve"> </w:t>
      </w:r>
      <w:proofErr w:type="spellStart"/>
      <w:r w:rsidR="006B702C">
        <w:rPr>
          <w:sz w:val="22"/>
        </w:rPr>
        <w:t>Ymatebydd</w:t>
      </w:r>
      <w:proofErr w:type="spellEnd"/>
      <w:r w:rsidR="006B702C">
        <w:rPr>
          <w:sz w:val="22"/>
        </w:rPr>
        <w:t xml:space="preserve"> </w:t>
      </w:r>
      <w:proofErr w:type="spellStart"/>
      <w:r w:rsidR="006B702C">
        <w:rPr>
          <w:sz w:val="22"/>
        </w:rPr>
        <w:t>gael</w:t>
      </w:r>
      <w:proofErr w:type="spellEnd"/>
      <w:r w:rsidR="006B702C">
        <w:rPr>
          <w:sz w:val="22"/>
        </w:rPr>
        <w:t xml:space="preserve"> </w:t>
      </w:r>
      <w:proofErr w:type="spellStart"/>
      <w:r w:rsidR="006B702C">
        <w:rPr>
          <w:sz w:val="22"/>
        </w:rPr>
        <w:t>ei</w:t>
      </w:r>
      <w:proofErr w:type="spellEnd"/>
      <w:r w:rsidR="006B702C">
        <w:rPr>
          <w:sz w:val="22"/>
        </w:rPr>
        <w:t xml:space="preserve"> </w:t>
      </w:r>
      <w:proofErr w:type="spellStart"/>
      <w:r w:rsidR="006B702C">
        <w:rPr>
          <w:sz w:val="22"/>
        </w:rPr>
        <w:t>wrthod</w:t>
      </w:r>
      <w:proofErr w:type="spellEnd"/>
      <w:r w:rsidR="006B702C">
        <w:rPr>
          <w:sz w:val="22"/>
        </w:rPr>
        <w:t xml:space="preserve"> ac </w:t>
      </w:r>
      <w:proofErr w:type="spellStart"/>
      <w:proofErr w:type="gramStart"/>
      <w:r w:rsidR="00EA2E62">
        <w:rPr>
          <w:sz w:val="22"/>
        </w:rPr>
        <w:t>i’r</w:t>
      </w:r>
      <w:proofErr w:type="spellEnd"/>
      <w:r w:rsidR="00EA2E62">
        <w:rPr>
          <w:sz w:val="22"/>
        </w:rPr>
        <w:t xml:space="preserve"> </w:t>
      </w:r>
      <w:r w:rsidR="006B702C">
        <w:rPr>
          <w:sz w:val="22"/>
        </w:rPr>
        <w:t xml:space="preserve"> </w:t>
      </w:r>
      <w:proofErr w:type="spellStart"/>
      <w:r w:rsidR="006B702C">
        <w:rPr>
          <w:sz w:val="22"/>
        </w:rPr>
        <w:t>atgyfeiriad</w:t>
      </w:r>
      <w:proofErr w:type="spellEnd"/>
      <w:proofErr w:type="gramEnd"/>
      <w:r w:rsidR="006B702C">
        <w:rPr>
          <w:sz w:val="22"/>
        </w:rPr>
        <w:t xml:space="preserve"> </w:t>
      </w:r>
      <w:proofErr w:type="spellStart"/>
      <w:r w:rsidR="006B702C">
        <w:rPr>
          <w:sz w:val="22"/>
        </w:rPr>
        <w:t>hefyd</w:t>
      </w:r>
      <w:proofErr w:type="spellEnd"/>
      <w:r w:rsidR="00EA2E62">
        <w:rPr>
          <w:sz w:val="22"/>
        </w:rPr>
        <w:t xml:space="preserve"> </w:t>
      </w:r>
      <w:proofErr w:type="spellStart"/>
      <w:r w:rsidR="00EA2E62">
        <w:rPr>
          <w:sz w:val="22"/>
        </w:rPr>
        <w:t>gael</w:t>
      </w:r>
      <w:proofErr w:type="spellEnd"/>
      <w:r w:rsidR="00EA2E62">
        <w:rPr>
          <w:sz w:val="22"/>
        </w:rPr>
        <w:t xml:space="preserve"> </w:t>
      </w:r>
      <w:proofErr w:type="spellStart"/>
      <w:r w:rsidR="00EA2E62">
        <w:rPr>
          <w:sz w:val="22"/>
        </w:rPr>
        <w:t>ei</w:t>
      </w:r>
      <w:proofErr w:type="spellEnd"/>
      <w:r w:rsidR="00EA2E62">
        <w:rPr>
          <w:sz w:val="22"/>
        </w:rPr>
        <w:t xml:space="preserve"> </w:t>
      </w:r>
      <w:proofErr w:type="spellStart"/>
      <w:r w:rsidR="00EA2E62">
        <w:rPr>
          <w:sz w:val="22"/>
        </w:rPr>
        <w:t>ollwng</w:t>
      </w:r>
      <w:proofErr w:type="spellEnd"/>
      <w:r w:rsidR="006B702C">
        <w:rPr>
          <w:sz w:val="22"/>
        </w:rPr>
        <w:t xml:space="preserve">. Mae </w:t>
      </w:r>
      <w:proofErr w:type="spellStart"/>
      <w:r w:rsidR="006B702C">
        <w:rPr>
          <w:sz w:val="22"/>
        </w:rPr>
        <w:t>hyn</w:t>
      </w:r>
      <w:proofErr w:type="spellEnd"/>
      <w:r w:rsidR="006B702C">
        <w:rPr>
          <w:sz w:val="22"/>
        </w:rPr>
        <w:t xml:space="preserve"> </w:t>
      </w:r>
      <w:proofErr w:type="spellStart"/>
      <w:r w:rsidR="006B702C">
        <w:rPr>
          <w:sz w:val="22"/>
        </w:rPr>
        <w:t>yn</w:t>
      </w:r>
      <w:proofErr w:type="spellEnd"/>
      <w:r w:rsidR="006B702C">
        <w:rPr>
          <w:sz w:val="22"/>
        </w:rPr>
        <w:t xml:space="preserve"> </w:t>
      </w:r>
      <w:proofErr w:type="spellStart"/>
      <w:r w:rsidR="006B702C">
        <w:rPr>
          <w:sz w:val="22"/>
        </w:rPr>
        <w:t>cwblhau’r</w:t>
      </w:r>
      <w:proofErr w:type="spellEnd"/>
      <w:r w:rsidR="006B702C">
        <w:rPr>
          <w:sz w:val="22"/>
        </w:rPr>
        <w:t xml:space="preserve"> </w:t>
      </w:r>
      <w:proofErr w:type="spellStart"/>
      <w:r w:rsidR="006B702C">
        <w:rPr>
          <w:sz w:val="22"/>
        </w:rPr>
        <w:t>gweithdrefnau</w:t>
      </w:r>
      <w:proofErr w:type="spellEnd"/>
      <w:r w:rsidR="006B702C">
        <w:rPr>
          <w:sz w:val="22"/>
        </w:rPr>
        <w:t xml:space="preserve"> </w:t>
      </w:r>
      <w:proofErr w:type="spellStart"/>
      <w:r w:rsidR="006B702C">
        <w:rPr>
          <w:sz w:val="22"/>
        </w:rPr>
        <w:t>disgyblu</w:t>
      </w:r>
      <w:proofErr w:type="spellEnd"/>
      <w:r w:rsidR="006B702C">
        <w:rPr>
          <w:sz w:val="22"/>
        </w:rPr>
        <w:t xml:space="preserve"> </w:t>
      </w:r>
      <w:proofErr w:type="spellStart"/>
      <w:r w:rsidR="006B702C">
        <w:rPr>
          <w:sz w:val="22"/>
        </w:rPr>
        <w:t>yn</w:t>
      </w:r>
      <w:proofErr w:type="spellEnd"/>
      <w:r w:rsidR="006B702C">
        <w:rPr>
          <w:sz w:val="22"/>
        </w:rPr>
        <w:t xml:space="preserve"> </w:t>
      </w:r>
      <w:proofErr w:type="spellStart"/>
      <w:r w:rsidR="006B702C" w:rsidRPr="00DB3BCA">
        <w:rPr>
          <w:sz w:val="22"/>
        </w:rPr>
        <w:t>erbyn</w:t>
      </w:r>
      <w:proofErr w:type="spellEnd"/>
      <w:r w:rsidR="006B702C" w:rsidRPr="00DB3BCA">
        <w:rPr>
          <w:sz w:val="22"/>
        </w:rPr>
        <w:t xml:space="preserve"> </w:t>
      </w:r>
      <w:proofErr w:type="spellStart"/>
      <w:r w:rsidR="006B702C" w:rsidRPr="00DB3BCA">
        <w:rPr>
          <w:sz w:val="22"/>
        </w:rPr>
        <w:t>yr</w:t>
      </w:r>
      <w:proofErr w:type="spellEnd"/>
      <w:r w:rsidR="006B702C" w:rsidRPr="00DB3BCA">
        <w:rPr>
          <w:sz w:val="22"/>
        </w:rPr>
        <w:t xml:space="preserve"> </w:t>
      </w:r>
      <w:proofErr w:type="spellStart"/>
      <w:r w:rsidR="006B702C" w:rsidRPr="00DB3BCA">
        <w:rPr>
          <w:sz w:val="22"/>
        </w:rPr>
        <w:t>Ymatebydd</w:t>
      </w:r>
      <w:proofErr w:type="spellEnd"/>
      <w:r w:rsidR="00F4772A" w:rsidRPr="00DB3BCA">
        <w:rPr>
          <w:sz w:val="22"/>
        </w:rPr>
        <w:t xml:space="preserve">. </w:t>
      </w:r>
    </w:p>
    <w:p w14:paraId="0C7D8A0F" w14:textId="77777777" w:rsidR="00F15523" w:rsidRPr="00DB3BCA" w:rsidRDefault="00F15523" w:rsidP="00F15523">
      <w:pPr>
        <w:pStyle w:val="ListParagraph"/>
        <w:rPr>
          <w:sz w:val="22"/>
        </w:rPr>
      </w:pPr>
    </w:p>
    <w:p w14:paraId="635CF0B2" w14:textId="7AA87DC6" w:rsidR="005674C1" w:rsidRPr="00DB3BCA" w:rsidRDefault="006B702C">
      <w:pPr>
        <w:numPr>
          <w:ilvl w:val="0"/>
          <w:numId w:val="2"/>
        </w:numPr>
        <w:ind w:left="661" w:right="55" w:hanging="338"/>
        <w:rPr>
          <w:sz w:val="22"/>
        </w:rPr>
      </w:pPr>
      <w:proofErr w:type="spellStart"/>
      <w:r w:rsidRPr="00DB3BCA">
        <w:rPr>
          <w:sz w:val="22"/>
        </w:rPr>
        <w:t>Wrth</w:t>
      </w:r>
      <w:proofErr w:type="spellEnd"/>
      <w:r w:rsidRPr="00DB3BCA">
        <w:rPr>
          <w:sz w:val="22"/>
        </w:rPr>
        <w:t xml:space="preserve"> </w:t>
      </w:r>
      <w:proofErr w:type="spellStart"/>
      <w:r w:rsidRPr="00DB3BCA">
        <w:rPr>
          <w:sz w:val="22"/>
        </w:rPr>
        <w:t>wneud</w:t>
      </w:r>
      <w:proofErr w:type="spellEnd"/>
      <w:r w:rsidRPr="00DB3BCA">
        <w:rPr>
          <w:sz w:val="22"/>
        </w:rPr>
        <w:t xml:space="preserve"> </w:t>
      </w:r>
      <w:proofErr w:type="spellStart"/>
      <w:r w:rsidRPr="00DB3BCA">
        <w:rPr>
          <w:sz w:val="22"/>
        </w:rPr>
        <w:t>hynny</w:t>
      </w:r>
      <w:proofErr w:type="spellEnd"/>
      <w:r w:rsidRPr="00DB3BCA">
        <w:rPr>
          <w:sz w:val="22"/>
        </w:rPr>
        <w:t xml:space="preserve">, </w:t>
      </w:r>
      <w:proofErr w:type="spellStart"/>
      <w:r w:rsidRPr="00DB3BCA">
        <w:rPr>
          <w:sz w:val="22"/>
        </w:rPr>
        <w:t>rwyf</w:t>
      </w:r>
      <w:proofErr w:type="spellEnd"/>
      <w:r w:rsidRPr="00DB3BCA">
        <w:rPr>
          <w:sz w:val="22"/>
        </w:rPr>
        <w:t xml:space="preserve"> am </w:t>
      </w:r>
      <w:proofErr w:type="spellStart"/>
      <w:r w:rsidRPr="00DB3BCA">
        <w:rPr>
          <w:sz w:val="22"/>
        </w:rPr>
        <w:t>ganmol</w:t>
      </w:r>
      <w:proofErr w:type="spellEnd"/>
      <w:r w:rsidRPr="00DB3BCA">
        <w:rPr>
          <w:sz w:val="22"/>
        </w:rPr>
        <w:t xml:space="preserve"> </w:t>
      </w:r>
      <w:proofErr w:type="spellStart"/>
      <w:r w:rsidRPr="00DB3BCA">
        <w:rPr>
          <w:sz w:val="22"/>
        </w:rPr>
        <w:t>gweithredoedd</w:t>
      </w:r>
      <w:proofErr w:type="spellEnd"/>
      <w:r w:rsidRPr="00DB3BCA">
        <w:rPr>
          <w:sz w:val="22"/>
        </w:rPr>
        <w:t xml:space="preserve"> </w:t>
      </w:r>
      <w:proofErr w:type="spellStart"/>
      <w:r w:rsidRPr="00DB3BCA">
        <w:rPr>
          <w:sz w:val="22"/>
        </w:rPr>
        <w:t>diweddar</w:t>
      </w:r>
      <w:proofErr w:type="spellEnd"/>
      <w:r w:rsidRPr="00DB3BCA">
        <w:rPr>
          <w:sz w:val="22"/>
        </w:rPr>
        <w:t xml:space="preserve"> y Deon. </w:t>
      </w:r>
      <w:proofErr w:type="spellStart"/>
      <w:r w:rsidRPr="00DB3BCA">
        <w:rPr>
          <w:sz w:val="22"/>
        </w:rPr>
        <w:t>Yn</w:t>
      </w:r>
      <w:proofErr w:type="spellEnd"/>
      <w:r w:rsidRPr="00DB3BCA">
        <w:rPr>
          <w:sz w:val="22"/>
        </w:rPr>
        <w:t xml:space="preserve"> </w:t>
      </w:r>
      <w:proofErr w:type="spellStart"/>
      <w:r w:rsidRPr="00DB3BCA">
        <w:rPr>
          <w:sz w:val="22"/>
        </w:rPr>
        <w:t>fy</w:t>
      </w:r>
      <w:proofErr w:type="spellEnd"/>
      <w:r w:rsidRPr="00DB3BCA">
        <w:rPr>
          <w:sz w:val="22"/>
        </w:rPr>
        <w:t xml:space="preserve"> </w:t>
      </w:r>
      <w:proofErr w:type="spellStart"/>
      <w:r w:rsidRPr="00DB3BCA">
        <w:rPr>
          <w:sz w:val="22"/>
        </w:rPr>
        <w:t>mhrofiad</w:t>
      </w:r>
      <w:proofErr w:type="spellEnd"/>
      <w:r w:rsidRPr="00DB3BCA">
        <w:rPr>
          <w:sz w:val="22"/>
        </w:rPr>
        <w:t xml:space="preserve"> i, gall </w:t>
      </w:r>
      <w:proofErr w:type="spellStart"/>
      <w:r w:rsidRPr="00DB3BCA">
        <w:rPr>
          <w:sz w:val="22"/>
        </w:rPr>
        <w:t>achosion</w:t>
      </w:r>
      <w:proofErr w:type="spellEnd"/>
      <w:r w:rsidRPr="00DB3BCA">
        <w:rPr>
          <w:sz w:val="22"/>
        </w:rPr>
        <w:t xml:space="preserve"> </w:t>
      </w:r>
      <w:proofErr w:type="spellStart"/>
      <w:r w:rsidRPr="00DB3BCA">
        <w:rPr>
          <w:sz w:val="22"/>
        </w:rPr>
        <w:t>fel</w:t>
      </w:r>
      <w:proofErr w:type="spellEnd"/>
      <w:r w:rsidRPr="00DB3BCA">
        <w:rPr>
          <w:sz w:val="22"/>
        </w:rPr>
        <w:t xml:space="preserve"> y </w:t>
      </w:r>
      <w:proofErr w:type="spellStart"/>
      <w:r w:rsidRPr="00DB3BCA">
        <w:rPr>
          <w:sz w:val="22"/>
        </w:rPr>
        <w:t>rhain</w:t>
      </w:r>
      <w:proofErr w:type="spellEnd"/>
      <w:r w:rsidRPr="00DB3BCA">
        <w:rPr>
          <w:sz w:val="22"/>
        </w:rPr>
        <w:t xml:space="preserve"> </w:t>
      </w:r>
      <w:proofErr w:type="spellStart"/>
      <w:r w:rsidRPr="00DB3BCA">
        <w:rPr>
          <w:sz w:val="22"/>
        </w:rPr>
        <w:t>fynd</w:t>
      </w:r>
      <w:proofErr w:type="spellEnd"/>
      <w:r w:rsidRPr="00DB3BCA">
        <w:rPr>
          <w:sz w:val="22"/>
        </w:rPr>
        <w:t xml:space="preserve"> </w:t>
      </w:r>
      <w:proofErr w:type="spellStart"/>
      <w:r w:rsidRPr="00DB3BCA">
        <w:rPr>
          <w:sz w:val="22"/>
        </w:rPr>
        <w:t>allan</w:t>
      </w:r>
      <w:proofErr w:type="spellEnd"/>
      <w:r w:rsidRPr="00DB3BCA">
        <w:rPr>
          <w:sz w:val="22"/>
        </w:rPr>
        <w:t xml:space="preserve"> o </w:t>
      </w:r>
      <w:proofErr w:type="spellStart"/>
      <w:r w:rsidRPr="00DB3BCA">
        <w:rPr>
          <w:sz w:val="22"/>
        </w:rPr>
        <w:t>reolaeth</w:t>
      </w:r>
      <w:proofErr w:type="spellEnd"/>
      <w:r w:rsidRPr="00DB3BCA">
        <w:rPr>
          <w:sz w:val="22"/>
        </w:rPr>
        <w:t xml:space="preserve"> </w:t>
      </w:r>
      <w:proofErr w:type="spellStart"/>
      <w:r w:rsidRPr="00DB3BCA">
        <w:rPr>
          <w:sz w:val="22"/>
        </w:rPr>
        <w:t>yn</w:t>
      </w:r>
      <w:proofErr w:type="spellEnd"/>
      <w:r w:rsidRPr="00DB3BCA">
        <w:rPr>
          <w:sz w:val="22"/>
        </w:rPr>
        <w:t xml:space="preserve"> </w:t>
      </w:r>
      <w:proofErr w:type="spellStart"/>
      <w:r w:rsidRPr="00DB3BCA">
        <w:rPr>
          <w:sz w:val="22"/>
        </w:rPr>
        <w:t>gyflym</w:t>
      </w:r>
      <w:proofErr w:type="spellEnd"/>
      <w:r w:rsidRPr="00DB3BCA">
        <w:rPr>
          <w:sz w:val="22"/>
        </w:rPr>
        <w:t xml:space="preserve">. </w:t>
      </w:r>
      <w:proofErr w:type="spellStart"/>
      <w:r w:rsidRPr="00DB3BCA">
        <w:rPr>
          <w:sz w:val="22"/>
        </w:rPr>
        <w:t>Mae’n</w:t>
      </w:r>
      <w:proofErr w:type="spellEnd"/>
      <w:r w:rsidRPr="00DB3BCA">
        <w:rPr>
          <w:sz w:val="22"/>
        </w:rPr>
        <w:t xml:space="preserve"> </w:t>
      </w:r>
      <w:proofErr w:type="spellStart"/>
      <w:r w:rsidRPr="00DB3BCA">
        <w:rPr>
          <w:sz w:val="22"/>
        </w:rPr>
        <w:t>cymryd</w:t>
      </w:r>
      <w:proofErr w:type="spellEnd"/>
      <w:r w:rsidRPr="00DB3BCA">
        <w:rPr>
          <w:sz w:val="22"/>
        </w:rPr>
        <w:t xml:space="preserve"> </w:t>
      </w:r>
      <w:proofErr w:type="spellStart"/>
      <w:r w:rsidRPr="00DB3BCA">
        <w:rPr>
          <w:sz w:val="22"/>
        </w:rPr>
        <w:t>llawer</w:t>
      </w:r>
      <w:proofErr w:type="spellEnd"/>
      <w:r w:rsidRPr="00DB3BCA">
        <w:rPr>
          <w:sz w:val="22"/>
        </w:rPr>
        <w:t xml:space="preserve"> o </w:t>
      </w:r>
      <w:proofErr w:type="spellStart"/>
      <w:r w:rsidRPr="00DB3BCA">
        <w:rPr>
          <w:sz w:val="22"/>
        </w:rPr>
        <w:t>ddewrder</w:t>
      </w:r>
      <w:proofErr w:type="spellEnd"/>
      <w:r w:rsidRPr="00DB3BCA">
        <w:rPr>
          <w:sz w:val="22"/>
        </w:rPr>
        <w:t xml:space="preserve"> a gras i </w:t>
      </w:r>
      <w:proofErr w:type="spellStart"/>
      <w:r w:rsidR="00EA2E62" w:rsidRPr="00DB3BCA">
        <w:rPr>
          <w:sz w:val="22"/>
        </w:rPr>
        <w:t>gymryd</w:t>
      </w:r>
      <w:proofErr w:type="spellEnd"/>
      <w:r w:rsidR="00EA2E62" w:rsidRPr="00DB3BCA">
        <w:rPr>
          <w:sz w:val="22"/>
        </w:rPr>
        <w:t xml:space="preserve"> cam </w:t>
      </w:r>
      <w:proofErr w:type="spellStart"/>
      <w:r w:rsidRPr="00DB3BCA">
        <w:rPr>
          <w:sz w:val="22"/>
        </w:rPr>
        <w:t>yn</w:t>
      </w:r>
      <w:proofErr w:type="spellEnd"/>
      <w:r w:rsidRPr="00DB3BCA">
        <w:rPr>
          <w:sz w:val="22"/>
        </w:rPr>
        <w:t xml:space="preserve"> </w:t>
      </w:r>
      <w:proofErr w:type="spellStart"/>
      <w:r w:rsidRPr="00DB3BCA">
        <w:rPr>
          <w:rFonts w:ascii="Calibri" w:hAnsi="Calibri" w:cs="Calibri"/>
          <w:sz w:val="22"/>
        </w:rPr>
        <w:t>ô</w:t>
      </w:r>
      <w:r w:rsidRPr="00DB3BCA">
        <w:rPr>
          <w:sz w:val="22"/>
        </w:rPr>
        <w:t>l</w:t>
      </w:r>
      <w:proofErr w:type="spellEnd"/>
      <w:r w:rsidRPr="00DB3BCA">
        <w:rPr>
          <w:sz w:val="22"/>
        </w:rPr>
        <w:t xml:space="preserve"> ac </w:t>
      </w:r>
      <w:proofErr w:type="spellStart"/>
      <w:r w:rsidRPr="00DB3BCA">
        <w:rPr>
          <w:sz w:val="22"/>
        </w:rPr>
        <w:t>ailystyried</w:t>
      </w:r>
      <w:proofErr w:type="spellEnd"/>
      <w:r w:rsidRPr="00DB3BCA">
        <w:rPr>
          <w:sz w:val="22"/>
        </w:rPr>
        <w:t xml:space="preserve"> </w:t>
      </w:r>
      <w:proofErr w:type="spellStart"/>
      <w:r w:rsidRPr="00DB3BCA">
        <w:rPr>
          <w:sz w:val="22"/>
        </w:rPr>
        <w:t>eich</w:t>
      </w:r>
      <w:proofErr w:type="spellEnd"/>
      <w:r w:rsidRPr="00DB3BCA">
        <w:rPr>
          <w:sz w:val="22"/>
        </w:rPr>
        <w:t xml:space="preserve"> </w:t>
      </w:r>
      <w:proofErr w:type="spellStart"/>
      <w:r w:rsidRPr="00DB3BCA">
        <w:rPr>
          <w:sz w:val="22"/>
        </w:rPr>
        <w:t>sefyllfa</w:t>
      </w:r>
      <w:proofErr w:type="spellEnd"/>
      <w:r w:rsidRPr="00DB3BCA">
        <w:rPr>
          <w:sz w:val="22"/>
        </w:rPr>
        <w:t xml:space="preserve"> </w:t>
      </w:r>
      <w:proofErr w:type="spellStart"/>
      <w:r w:rsidR="00EA2E62" w:rsidRPr="00DB3BCA">
        <w:rPr>
          <w:sz w:val="22"/>
        </w:rPr>
        <w:t>unwaith</w:t>
      </w:r>
      <w:proofErr w:type="spellEnd"/>
      <w:r w:rsidR="00EA2E62" w:rsidRPr="00DB3BCA">
        <w:rPr>
          <w:sz w:val="22"/>
        </w:rPr>
        <w:t xml:space="preserve"> y </w:t>
      </w:r>
      <w:proofErr w:type="spellStart"/>
      <w:r w:rsidR="00EA2E62" w:rsidRPr="00DB3BCA">
        <w:rPr>
          <w:sz w:val="22"/>
        </w:rPr>
        <w:t>mae</w:t>
      </w:r>
      <w:proofErr w:type="spellEnd"/>
      <w:r w:rsidR="00EA2E62" w:rsidRPr="00DB3BCA">
        <w:rPr>
          <w:sz w:val="22"/>
        </w:rPr>
        <w:t xml:space="preserve"> </w:t>
      </w:r>
      <w:proofErr w:type="spellStart"/>
      <w:r w:rsidR="000E6257" w:rsidRPr="00DB3BCA">
        <w:rPr>
          <w:sz w:val="22"/>
        </w:rPr>
        <w:t>p</w:t>
      </w:r>
      <w:r w:rsidRPr="00DB3BCA">
        <w:rPr>
          <w:sz w:val="22"/>
        </w:rPr>
        <w:t>rosesau</w:t>
      </w:r>
      <w:proofErr w:type="spellEnd"/>
      <w:r w:rsidRPr="00DB3BCA">
        <w:rPr>
          <w:sz w:val="22"/>
        </w:rPr>
        <w:t xml:space="preserve"> </w:t>
      </w:r>
      <w:proofErr w:type="spellStart"/>
      <w:r w:rsidRPr="00DB3BCA">
        <w:rPr>
          <w:sz w:val="22"/>
        </w:rPr>
        <w:t>ffurfiol</w:t>
      </w:r>
      <w:proofErr w:type="spellEnd"/>
      <w:r w:rsidRPr="00DB3BCA">
        <w:rPr>
          <w:sz w:val="22"/>
        </w:rPr>
        <w:t xml:space="preserve"> </w:t>
      </w:r>
      <w:proofErr w:type="spellStart"/>
      <w:r w:rsidRPr="00DB3BCA">
        <w:rPr>
          <w:sz w:val="22"/>
        </w:rPr>
        <w:t>fel</w:t>
      </w:r>
      <w:proofErr w:type="spellEnd"/>
      <w:r w:rsidRPr="00DB3BCA">
        <w:rPr>
          <w:sz w:val="22"/>
        </w:rPr>
        <w:t xml:space="preserve"> y </w:t>
      </w:r>
      <w:proofErr w:type="spellStart"/>
      <w:r w:rsidRPr="00DB3BCA">
        <w:rPr>
          <w:sz w:val="22"/>
        </w:rPr>
        <w:t>rhain</w:t>
      </w:r>
      <w:proofErr w:type="spellEnd"/>
      <w:r w:rsidRPr="00DB3BCA">
        <w:rPr>
          <w:sz w:val="22"/>
        </w:rPr>
        <w:t xml:space="preserve"> </w:t>
      </w:r>
      <w:proofErr w:type="spellStart"/>
      <w:r w:rsidR="000E6257" w:rsidRPr="00DB3BCA">
        <w:rPr>
          <w:sz w:val="22"/>
        </w:rPr>
        <w:t>wedi</w:t>
      </w:r>
      <w:proofErr w:type="spellEnd"/>
      <w:r w:rsidR="000E6257" w:rsidRPr="00DB3BCA">
        <w:rPr>
          <w:sz w:val="22"/>
        </w:rPr>
        <w:t xml:space="preserve"> </w:t>
      </w:r>
      <w:proofErr w:type="spellStart"/>
      <w:r w:rsidR="000E6257" w:rsidRPr="00DB3BCA">
        <w:rPr>
          <w:sz w:val="22"/>
        </w:rPr>
        <w:t>eu</w:t>
      </w:r>
      <w:proofErr w:type="spellEnd"/>
      <w:r w:rsidR="000E6257" w:rsidRPr="00DB3BCA">
        <w:rPr>
          <w:sz w:val="22"/>
        </w:rPr>
        <w:t xml:space="preserve"> </w:t>
      </w:r>
      <w:proofErr w:type="spellStart"/>
      <w:r w:rsidR="000E6257" w:rsidRPr="00DB3BCA">
        <w:rPr>
          <w:sz w:val="22"/>
        </w:rPr>
        <w:t>c</w:t>
      </w:r>
      <w:r w:rsidRPr="00DB3BCA">
        <w:rPr>
          <w:sz w:val="22"/>
        </w:rPr>
        <w:t>ychwyn</w:t>
      </w:r>
      <w:proofErr w:type="spellEnd"/>
      <w:r w:rsidRPr="00DB3BCA">
        <w:rPr>
          <w:sz w:val="22"/>
        </w:rPr>
        <w:t xml:space="preserve">. </w:t>
      </w:r>
      <w:proofErr w:type="spellStart"/>
      <w:r w:rsidRPr="00DB3BCA">
        <w:rPr>
          <w:sz w:val="22"/>
        </w:rPr>
        <w:t>Gobeithio</w:t>
      </w:r>
      <w:proofErr w:type="spellEnd"/>
      <w:r w:rsidRPr="00DB3BCA">
        <w:rPr>
          <w:sz w:val="22"/>
        </w:rPr>
        <w:t xml:space="preserve"> y </w:t>
      </w:r>
      <w:proofErr w:type="spellStart"/>
      <w:r w:rsidRPr="00DB3BCA">
        <w:rPr>
          <w:sz w:val="22"/>
        </w:rPr>
        <w:t>bydd</w:t>
      </w:r>
      <w:proofErr w:type="spellEnd"/>
      <w:r w:rsidRPr="00DB3BCA">
        <w:rPr>
          <w:sz w:val="22"/>
        </w:rPr>
        <w:t xml:space="preserve"> </w:t>
      </w:r>
      <w:proofErr w:type="spellStart"/>
      <w:r w:rsidRPr="00DB3BCA">
        <w:rPr>
          <w:sz w:val="22"/>
        </w:rPr>
        <w:t>hyn</w:t>
      </w:r>
      <w:proofErr w:type="spellEnd"/>
      <w:r w:rsidRPr="00DB3BCA">
        <w:rPr>
          <w:sz w:val="22"/>
        </w:rPr>
        <w:t xml:space="preserve"> </w:t>
      </w:r>
      <w:proofErr w:type="spellStart"/>
      <w:r w:rsidRPr="00DB3BCA">
        <w:rPr>
          <w:sz w:val="22"/>
        </w:rPr>
        <w:t>yn</w:t>
      </w:r>
      <w:proofErr w:type="spellEnd"/>
      <w:r w:rsidRPr="00DB3BCA">
        <w:rPr>
          <w:sz w:val="22"/>
        </w:rPr>
        <w:t xml:space="preserve"> </w:t>
      </w:r>
      <w:proofErr w:type="spellStart"/>
      <w:r w:rsidRPr="00DB3BCA">
        <w:rPr>
          <w:sz w:val="22"/>
        </w:rPr>
        <w:t>ysgogi</w:t>
      </w:r>
      <w:r w:rsidR="000E6257" w:rsidRPr="00DB3BCA">
        <w:rPr>
          <w:sz w:val="22"/>
        </w:rPr>
        <w:t>ad</w:t>
      </w:r>
      <w:proofErr w:type="spellEnd"/>
      <w:r w:rsidR="000E6257" w:rsidRPr="00DB3BCA">
        <w:rPr>
          <w:sz w:val="22"/>
        </w:rPr>
        <w:t xml:space="preserve"> i </w:t>
      </w:r>
      <w:proofErr w:type="spellStart"/>
      <w:r w:rsidR="000E6257" w:rsidRPr="00DB3BCA">
        <w:rPr>
          <w:sz w:val="22"/>
        </w:rPr>
        <w:t>bawb</w:t>
      </w:r>
      <w:proofErr w:type="spellEnd"/>
      <w:r w:rsidR="000E6257" w:rsidRPr="00DB3BCA">
        <w:rPr>
          <w:sz w:val="22"/>
        </w:rPr>
        <w:t xml:space="preserve"> </w:t>
      </w:r>
      <w:proofErr w:type="spellStart"/>
      <w:r w:rsidR="000E6257" w:rsidRPr="00DB3BCA">
        <w:rPr>
          <w:sz w:val="22"/>
        </w:rPr>
        <w:t>tuag</w:t>
      </w:r>
      <w:proofErr w:type="spellEnd"/>
      <w:r w:rsidR="000E6257" w:rsidRPr="00DB3BCA">
        <w:rPr>
          <w:sz w:val="22"/>
        </w:rPr>
        <w:t xml:space="preserve"> at </w:t>
      </w:r>
      <w:proofErr w:type="spellStart"/>
      <w:r w:rsidR="000E6257" w:rsidRPr="00DB3BCA">
        <w:rPr>
          <w:sz w:val="22"/>
        </w:rPr>
        <w:t>gymod</w:t>
      </w:r>
      <w:proofErr w:type="spellEnd"/>
      <w:r w:rsidR="000E6257" w:rsidRPr="00DB3BCA">
        <w:rPr>
          <w:sz w:val="22"/>
        </w:rPr>
        <w:t xml:space="preserve"> a</w:t>
      </w:r>
      <w:r w:rsidR="00DB3BCA" w:rsidRPr="00DB3BCA">
        <w:rPr>
          <w:sz w:val="22"/>
        </w:rPr>
        <w:t xml:space="preserve">c </w:t>
      </w:r>
      <w:proofErr w:type="spellStart"/>
      <w:r w:rsidR="00DB3BCA" w:rsidRPr="00DB3BCA">
        <w:rPr>
          <w:sz w:val="22"/>
        </w:rPr>
        <w:t>adferiad</w:t>
      </w:r>
      <w:proofErr w:type="spellEnd"/>
      <w:r w:rsidRPr="00DB3BCA">
        <w:rPr>
          <w:sz w:val="22"/>
        </w:rPr>
        <w:t>.</w:t>
      </w:r>
    </w:p>
    <w:p w14:paraId="7F8AC483" w14:textId="77777777" w:rsidR="005674C1" w:rsidRPr="00DB3BCA" w:rsidRDefault="00F4772A">
      <w:pPr>
        <w:spacing w:after="151"/>
        <w:ind w:left="677" w:firstLine="0"/>
        <w:rPr>
          <w:sz w:val="22"/>
        </w:rPr>
      </w:pPr>
      <w:r w:rsidRPr="00DB3BCA">
        <w:rPr>
          <w:sz w:val="22"/>
        </w:rPr>
        <w:t xml:space="preserve"> </w:t>
      </w:r>
    </w:p>
    <w:p w14:paraId="09A1CC5B" w14:textId="2C1D5795" w:rsidR="005674C1" w:rsidRPr="00F15523" w:rsidRDefault="006B702C">
      <w:pPr>
        <w:spacing w:after="160" w:line="258" w:lineRule="auto"/>
        <w:ind w:left="-5" w:hanging="10"/>
        <w:rPr>
          <w:b/>
          <w:bCs/>
          <w:sz w:val="22"/>
        </w:rPr>
      </w:pPr>
      <w:proofErr w:type="spellStart"/>
      <w:r w:rsidRPr="00DB3BCA">
        <w:rPr>
          <w:b/>
          <w:bCs/>
          <w:sz w:val="22"/>
        </w:rPr>
        <w:t>Cyhoeddusrwydd</w:t>
      </w:r>
      <w:proofErr w:type="spellEnd"/>
    </w:p>
    <w:p w14:paraId="1F296ECA" w14:textId="13BDFF96" w:rsidR="005674C1" w:rsidRPr="001F0374" w:rsidRDefault="00FE0BC0">
      <w:pPr>
        <w:numPr>
          <w:ilvl w:val="0"/>
          <w:numId w:val="2"/>
        </w:numPr>
        <w:ind w:left="661" w:right="55" w:hanging="338"/>
        <w:rPr>
          <w:sz w:val="22"/>
        </w:rPr>
      </w:pPr>
      <w:r>
        <w:rPr>
          <w:rFonts w:eastAsiaTheme="minorEastAsia"/>
          <w:sz w:val="22"/>
        </w:rPr>
        <w:t xml:space="preserve">Y </w:t>
      </w:r>
      <w:proofErr w:type="spellStart"/>
      <w:r>
        <w:rPr>
          <w:rFonts w:eastAsiaTheme="minorEastAsia"/>
          <w:sz w:val="22"/>
        </w:rPr>
        <w:t>sefyllfa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ddiofyn</w:t>
      </w:r>
      <w:proofErr w:type="spellEnd"/>
      <w:r>
        <w:rPr>
          <w:rFonts w:eastAsiaTheme="minorEastAsia"/>
          <w:sz w:val="22"/>
        </w:rPr>
        <w:t xml:space="preserve"> o dan y </w:t>
      </w:r>
      <w:proofErr w:type="spellStart"/>
      <w:r>
        <w:rPr>
          <w:rFonts w:eastAsiaTheme="minorEastAsia"/>
          <w:sz w:val="22"/>
        </w:rPr>
        <w:t>Rheolau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Tribiwnlys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yw</w:t>
      </w:r>
      <w:proofErr w:type="spellEnd"/>
      <w:r>
        <w:rPr>
          <w:rFonts w:eastAsiaTheme="minorEastAsia"/>
          <w:sz w:val="22"/>
        </w:rPr>
        <w:t xml:space="preserve"> bod </w:t>
      </w:r>
      <w:proofErr w:type="spellStart"/>
      <w:r>
        <w:rPr>
          <w:rFonts w:eastAsiaTheme="minorEastAsia"/>
          <w:sz w:val="22"/>
        </w:rPr>
        <w:t>achosion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yn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cael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eu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cynnal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yn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breifat</w:t>
      </w:r>
      <w:proofErr w:type="spellEnd"/>
      <w:r>
        <w:rPr>
          <w:rFonts w:eastAsiaTheme="minorEastAsia"/>
          <w:sz w:val="22"/>
        </w:rPr>
        <w:t xml:space="preserve">. </w:t>
      </w:r>
      <w:proofErr w:type="spellStart"/>
      <w:r>
        <w:rPr>
          <w:rFonts w:eastAsiaTheme="minorEastAsia"/>
          <w:sz w:val="22"/>
        </w:rPr>
        <w:t>Nid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yw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gwrthod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cyhuddiad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yn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erbyn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Ymatebydd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yn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cael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ei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gyhoeddi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fel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rheol</w:t>
      </w:r>
      <w:proofErr w:type="spellEnd"/>
      <w:r>
        <w:rPr>
          <w:rFonts w:eastAsiaTheme="minorEastAsia"/>
          <w:sz w:val="22"/>
        </w:rPr>
        <w:t xml:space="preserve">. </w:t>
      </w:r>
      <w:proofErr w:type="spellStart"/>
      <w:r>
        <w:rPr>
          <w:rFonts w:eastAsiaTheme="minorEastAsia"/>
          <w:sz w:val="22"/>
        </w:rPr>
        <w:t>Fodd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bynnag</w:t>
      </w:r>
      <w:proofErr w:type="spellEnd"/>
      <w:r>
        <w:rPr>
          <w:rFonts w:eastAsiaTheme="minorEastAsia"/>
          <w:sz w:val="22"/>
        </w:rPr>
        <w:t xml:space="preserve">, </w:t>
      </w:r>
      <w:proofErr w:type="spellStart"/>
      <w:r>
        <w:rPr>
          <w:rFonts w:eastAsiaTheme="minorEastAsia"/>
          <w:sz w:val="22"/>
        </w:rPr>
        <w:t>rwy’n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ymwybodol</w:t>
      </w:r>
      <w:proofErr w:type="spellEnd"/>
      <w:r>
        <w:rPr>
          <w:rFonts w:eastAsiaTheme="minorEastAsia"/>
          <w:sz w:val="22"/>
        </w:rPr>
        <w:t xml:space="preserve"> bod </w:t>
      </w:r>
      <w:proofErr w:type="spellStart"/>
      <w:r>
        <w:rPr>
          <w:rFonts w:eastAsiaTheme="minorEastAsia"/>
          <w:sz w:val="22"/>
        </w:rPr>
        <w:t>rhannau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dethol</w:t>
      </w:r>
      <w:proofErr w:type="spellEnd"/>
      <w:r>
        <w:rPr>
          <w:rFonts w:eastAsiaTheme="minorEastAsia"/>
          <w:sz w:val="22"/>
        </w:rPr>
        <w:t xml:space="preserve"> o </w:t>
      </w:r>
      <w:proofErr w:type="spellStart"/>
      <w:r>
        <w:rPr>
          <w:rFonts w:eastAsiaTheme="minorEastAsia"/>
          <w:sz w:val="22"/>
        </w:rPr>
        <w:t>adroddiad</w:t>
      </w:r>
      <w:proofErr w:type="spellEnd"/>
      <w:r>
        <w:rPr>
          <w:rFonts w:eastAsiaTheme="minorEastAsia"/>
          <w:sz w:val="22"/>
        </w:rPr>
        <w:t xml:space="preserve"> y </w:t>
      </w:r>
      <w:proofErr w:type="spellStart"/>
      <w:r>
        <w:rPr>
          <w:rFonts w:eastAsiaTheme="minorEastAsia"/>
          <w:sz w:val="22"/>
        </w:rPr>
        <w:t>Dyfarnwr</w:t>
      </w:r>
      <w:proofErr w:type="spellEnd"/>
      <w:r>
        <w:rPr>
          <w:rFonts w:eastAsiaTheme="minorEastAsia"/>
          <w:sz w:val="22"/>
        </w:rPr>
        <w:t xml:space="preserve"> Rhagarweiniol </w:t>
      </w:r>
      <w:proofErr w:type="spellStart"/>
      <w:r>
        <w:rPr>
          <w:rFonts w:eastAsiaTheme="minorEastAsia"/>
          <w:sz w:val="22"/>
        </w:rPr>
        <w:t>wedi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cyrraedd</w:t>
      </w:r>
      <w:proofErr w:type="spellEnd"/>
      <w:r>
        <w:rPr>
          <w:rFonts w:eastAsiaTheme="minorEastAsia"/>
          <w:sz w:val="22"/>
        </w:rPr>
        <w:t xml:space="preserve"> y </w:t>
      </w:r>
      <w:proofErr w:type="spellStart"/>
      <w:r>
        <w:rPr>
          <w:rFonts w:eastAsiaTheme="minorEastAsia"/>
          <w:sz w:val="22"/>
        </w:rPr>
        <w:t>parth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cyhoeddus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drwy’r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cyfryngau</w:t>
      </w:r>
      <w:proofErr w:type="spellEnd"/>
      <w:r>
        <w:rPr>
          <w:rFonts w:eastAsiaTheme="minorEastAsia"/>
          <w:sz w:val="22"/>
        </w:rPr>
        <w:t xml:space="preserve">, ac </w:t>
      </w:r>
      <w:proofErr w:type="spellStart"/>
      <w:r>
        <w:rPr>
          <w:rFonts w:eastAsiaTheme="minorEastAsia"/>
          <w:sz w:val="22"/>
        </w:rPr>
        <w:t>mae’r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achos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hwn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wedi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cael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llawer</w:t>
      </w:r>
      <w:proofErr w:type="spellEnd"/>
      <w:r>
        <w:rPr>
          <w:rFonts w:eastAsiaTheme="minorEastAsia"/>
          <w:sz w:val="22"/>
        </w:rPr>
        <w:t xml:space="preserve"> o </w:t>
      </w:r>
      <w:proofErr w:type="spellStart"/>
      <w:r>
        <w:rPr>
          <w:rFonts w:eastAsiaTheme="minorEastAsia"/>
          <w:sz w:val="22"/>
        </w:rPr>
        <w:t>sylw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yn</w:t>
      </w:r>
      <w:proofErr w:type="spellEnd"/>
      <w:r>
        <w:rPr>
          <w:rFonts w:eastAsiaTheme="minorEastAsia"/>
          <w:sz w:val="22"/>
        </w:rPr>
        <w:t xml:space="preserve"> y </w:t>
      </w:r>
      <w:proofErr w:type="spellStart"/>
      <w:r>
        <w:rPr>
          <w:rFonts w:eastAsiaTheme="minorEastAsia"/>
          <w:sz w:val="22"/>
        </w:rPr>
        <w:t>wasg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leol</w:t>
      </w:r>
      <w:proofErr w:type="spellEnd"/>
      <w:r>
        <w:rPr>
          <w:rFonts w:eastAsiaTheme="minorEastAsia"/>
          <w:sz w:val="22"/>
        </w:rPr>
        <w:t xml:space="preserve"> a </w:t>
      </w:r>
      <w:proofErr w:type="spellStart"/>
      <w:r>
        <w:rPr>
          <w:rFonts w:eastAsiaTheme="minorEastAsia"/>
          <w:sz w:val="22"/>
        </w:rPr>
        <w:t>gwasg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yr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eglwys</w:t>
      </w:r>
      <w:proofErr w:type="spellEnd"/>
      <w:r>
        <w:rPr>
          <w:rFonts w:eastAsiaTheme="minorEastAsia"/>
          <w:sz w:val="22"/>
        </w:rPr>
        <w:t xml:space="preserve">. </w:t>
      </w:r>
      <w:proofErr w:type="spellStart"/>
      <w:r w:rsidR="00F15523">
        <w:rPr>
          <w:rFonts w:eastAsiaTheme="minorEastAsia"/>
          <w:sz w:val="22"/>
        </w:rPr>
        <w:t>O’r</w:t>
      </w:r>
      <w:proofErr w:type="spellEnd"/>
      <w:r w:rsidR="00F15523">
        <w:rPr>
          <w:rFonts w:eastAsiaTheme="minorEastAsia"/>
          <w:sz w:val="22"/>
        </w:rPr>
        <w:t xml:space="preserve"> </w:t>
      </w:r>
      <w:proofErr w:type="spellStart"/>
      <w:r w:rsidR="00F15523">
        <w:rPr>
          <w:rFonts w:eastAsiaTheme="minorEastAsia"/>
          <w:sz w:val="22"/>
        </w:rPr>
        <w:t>herwydd</w:t>
      </w:r>
      <w:proofErr w:type="spellEnd"/>
      <w:r w:rsidR="00F15523">
        <w:rPr>
          <w:rFonts w:eastAsiaTheme="minorEastAsia"/>
          <w:sz w:val="22"/>
        </w:rPr>
        <w:t xml:space="preserve">, </w:t>
      </w:r>
      <w:proofErr w:type="spellStart"/>
      <w:r>
        <w:rPr>
          <w:rFonts w:eastAsiaTheme="minorEastAsia"/>
          <w:sz w:val="22"/>
        </w:rPr>
        <w:t>nid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wyf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yn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dymuno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gweld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 w:rsidR="00F15523">
        <w:rPr>
          <w:rFonts w:eastAsiaTheme="minorEastAsia"/>
          <w:sz w:val="22"/>
        </w:rPr>
        <w:t>unrhyw</w:t>
      </w:r>
      <w:proofErr w:type="spellEnd"/>
      <w:r w:rsidR="00F15523">
        <w:rPr>
          <w:rFonts w:eastAsiaTheme="minorEastAsia"/>
          <w:sz w:val="22"/>
        </w:rPr>
        <w:t xml:space="preserve"> </w:t>
      </w:r>
      <w:proofErr w:type="spellStart"/>
      <w:r w:rsidR="00F15523">
        <w:rPr>
          <w:rFonts w:eastAsiaTheme="minorEastAsia"/>
          <w:sz w:val="22"/>
        </w:rPr>
        <w:t>d</w:t>
      </w:r>
      <w:r>
        <w:rPr>
          <w:rFonts w:eastAsiaTheme="minorEastAsia"/>
          <w:sz w:val="22"/>
        </w:rPr>
        <w:t>diffyg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eglurder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ynghylch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casgliadau’r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Tribiwnlys</w:t>
      </w:r>
      <w:proofErr w:type="spellEnd"/>
      <w:r>
        <w:rPr>
          <w:rFonts w:eastAsiaTheme="minorEastAsia"/>
          <w:sz w:val="22"/>
        </w:rPr>
        <w:t xml:space="preserve"> - </w:t>
      </w:r>
      <w:proofErr w:type="spellStart"/>
      <w:r>
        <w:rPr>
          <w:rFonts w:eastAsiaTheme="minorEastAsia"/>
          <w:sz w:val="22"/>
        </w:rPr>
        <w:t>byddai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hyn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yn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gwbl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annheg</w:t>
      </w:r>
      <w:proofErr w:type="spellEnd"/>
      <w:r>
        <w:rPr>
          <w:rFonts w:eastAsiaTheme="minorEastAsia"/>
          <w:sz w:val="22"/>
        </w:rPr>
        <w:t xml:space="preserve"> </w:t>
      </w:r>
      <w:proofErr w:type="spellStart"/>
      <w:r w:rsidR="00F15523">
        <w:rPr>
          <w:rFonts w:eastAsiaTheme="minorEastAsia"/>
          <w:sz w:val="22"/>
        </w:rPr>
        <w:t>i’r</w:t>
      </w:r>
      <w:proofErr w:type="spellEnd"/>
      <w:r>
        <w:rPr>
          <w:rFonts w:eastAsiaTheme="minorEastAsia"/>
          <w:sz w:val="22"/>
        </w:rPr>
        <w:t xml:space="preserve"> Deon a</w:t>
      </w:r>
      <w:r w:rsidR="00F15523">
        <w:rPr>
          <w:rFonts w:eastAsiaTheme="minorEastAsia"/>
          <w:sz w:val="22"/>
        </w:rPr>
        <w:t xml:space="preserve">c </w:t>
      </w:r>
      <w:proofErr w:type="spellStart"/>
      <w:r w:rsidR="00F15523">
        <w:rPr>
          <w:rFonts w:eastAsiaTheme="minorEastAsia"/>
          <w:sz w:val="22"/>
        </w:rPr>
        <w:t>i’r</w:t>
      </w:r>
      <w:proofErr w:type="spellEnd"/>
      <w:r w:rsidR="00F15523">
        <w:rPr>
          <w:rFonts w:eastAsiaTheme="minorEastAsia"/>
          <w:sz w:val="22"/>
        </w:rPr>
        <w:t xml:space="preserve"> </w:t>
      </w:r>
      <w:proofErr w:type="spellStart"/>
      <w:r>
        <w:rPr>
          <w:rFonts w:eastAsiaTheme="minorEastAsia"/>
          <w:sz w:val="22"/>
        </w:rPr>
        <w:t>Ymatebydd</w:t>
      </w:r>
      <w:proofErr w:type="spellEnd"/>
      <w:r>
        <w:rPr>
          <w:rFonts w:eastAsiaTheme="minorEastAsia"/>
          <w:sz w:val="22"/>
        </w:rPr>
        <w:t xml:space="preserve">.  </w:t>
      </w:r>
    </w:p>
    <w:p w14:paraId="138C09E9" w14:textId="77777777" w:rsidR="005674C1" w:rsidRPr="001F0374" w:rsidRDefault="00F4772A">
      <w:pPr>
        <w:spacing w:after="8"/>
        <w:ind w:left="677" w:firstLine="0"/>
        <w:rPr>
          <w:sz w:val="22"/>
        </w:rPr>
      </w:pPr>
      <w:r w:rsidRPr="001F0374">
        <w:rPr>
          <w:sz w:val="22"/>
        </w:rPr>
        <w:t xml:space="preserve"> </w:t>
      </w:r>
    </w:p>
    <w:p w14:paraId="017AD624" w14:textId="086372B1" w:rsidR="005674C1" w:rsidRPr="001F0374" w:rsidRDefault="005F2D42" w:rsidP="005F2D42">
      <w:pPr>
        <w:numPr>
          <w:ilvl w:val="0"/>
          <w:numId w:val="2"/>
        </w:numPr>
        <w:ind w:left="661" w:right="55" w:hanging="338"/>
        <w:rPr>
          <w:sz w:val="22"/>
        </w:rPr>
      </w:pP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ô</w:t>
      </w:r>
      <w:r>
        <w:rPr>
          <w:sz w:val="22"/>
        </w:rPr>
        <w:t>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ymgynghori</w:t>
      </w:r>
      <w:proofErr w:type="spellEnd"/>
      <w:r>
        <w:rPr>
          <w:sz w:val="22"/>
        </w:rPr>
        <w:t xml:space="preserve"> â </w:t>
      </w:r>
      <w:proofErr w:type="spellStart"/>
      <w:r>
        <w:rPr>
          <w:sz w:val="22"/>
        </w:rPr>
        <w:t>chyfreithiwr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Ymatebydd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unol</w:t>
      </w:r>
      <w:proofErr w:type="spellEnd"/>
      <w:r>
        <w:rPr>
          <w:sz w:val="22"/>
        </w:rPr>
        <w:t xml:space="preserve"> â </w:t>
      </w:r>
      <w:proofErr w:type="spellStart"/>
      <w:r>
        <w:rPr>
          <w:sz w:val="22"/>
        </w:rPr>
        <w:t>Rheol</w:t>
      </w:r>
      <w:proofErr w:type="spellEnd"/>
      <w:r>
        <w:rPr>
          <w:sz w:val="22"/>
        </w:rPr>
        <w:t xml:space="preserve"> 139, a </w:t>
      </w:r>
      <w:proofErr w:type="spellStart"/>
      <w:r>
        <w:rPr>
          <w:sz w:val="22"/>
        </w:rPr>
        <w:t>chyda’r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Archesgob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gweithredu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Esgob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atgyfeirio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gyfer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atgyfeiriad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hwn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a’r</w:t>
      </w:r>
      <w:proofErr w:type="spellEnd"/>
      <w:r>
        <w:rPr>
          <w:sz w:val="22"/>
        </w:rPr>
        <w:t xml:space="preserve"> Proctor, </w:t>
      </w:r>
      <w:proofErr w:type="spellStart"/>
      <w:r>
        <w:rPr>
          <w:sz w:val="22"/>
        </w:rPr>
        <w:t>rwy’n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cyfarwyddo’r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Cofrestrydd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gyhoeddi’r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Gorchymyn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hwn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wefan</w:t>
      </w:r>
      <w:proofErr w:type="spellEnd"/>
      <w:r>
        <w:rPr>
          <w:sz w:val="22"/>
        </w:rPr>
        <w:t xml:space="preserve"> Talaith </w:t>
      </w:r>
      <w:proofErr w:type="spellStart"/>
      <w:r>
        <w:rPr>
          <w:sz w:val="22"/>
        </w:rPr>
        <w:t>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Eglwys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Nghymru</w:t>
      </w:r>
      <w:proofErr w:type="spellEnd"/>
      <w:r>
        <w:rPr>
          <w:sz w:val="22"/>
        </w:rPr>
        <w:t xml:space="preserve">, o </w:t>
      </w:r>
      <w:proofErr w:type="spellStart"/>
      <w:r>
        <w:rPr>
          <w:sz w:val="22"/>
        </w:rPr>
        <w:t>fewn</w:t>
      </w:r>
      <w:proofErr w:type="spellEnd"/>
      <w:r>
        <w:rPr>
          <w:sz w:val="22"/>
        </w:rPr>
        <w:t xml:space="preserve"> 14 </w:t>
      </w:r>
      <w:proofErr w:type="spellStart"/>
      <w:r>
        <w:rPr>
          <w:sz w:val="22"/>
        </w:rPr>
        <w:t>diwrnod</w:t>
      </w:r>
      <w:proofErr w:type="spellEnd"/>
      <w:r>
        <w:rPr>
          <w:sz w:val="22"/>
        </w:rPr>
        <w:t xml:space="preserve">, am </w:t>
      </w:r>
      <w:proofErr w:type="spellStart"/>
      <w:r>
        <w:rPr>
          <w:sz w:val="22"/>
        </w:rPr>
        <w:t>gyfnod</w:t>
      </w:r>
      <w:proofErr w:type="spellEnd"/>
      <w:r>
        <w:rPr>
          <w:sz w:val="22"/>
        </w:rPr>
        <w:t xml:space="preserve"> o 21 </w:t>
      </w:r>
      <w:proofErr w:type="spellStart"/>
      <w:r>
        <w:rPr>
          <w:sz w:val="22"/>
        </w:rPr>
        <w:t>diwrnod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leiaf</w:t>
      </w:r>
      <w:proofErr w:type="spellEnd"/>
      <w:r w:rsidR="00F4772A" w:rsidRPr="001F0374">
        <w:rPr>
          <w:sz w:val="22"/>
        </w:rPr>
        <w:t xml:space="preserve">. </w:t>
      </w:r>
    </w:p>
    <w:p w14:paraId="6075DF3E" w14:textId="77777777" w:rsidR="005674C1" w:rsidRPr="001F0374" w:rsidRDefault="00F4772A">
      <w:pPr>
        <w:spacing w:after="154"/>
        <w:ind w:left="0" w:firstLine="0"/>
        <w:rPr>
          <w:sz w:val="22"/>
        </w:rPr>
      </w:pPr>
      <w:r w:rsidRPr="001F0374">
        <w:rPr>
          <w:sz w:val="22"/>
        </w:rPr>
        <w:t xml:space="preserve"> </w:t>
      </w:r>
    </w:p>
    <w:p w14:paraId="25024842" w14:textId="77777777" w:rsidR="005674C1" w:rsidRPr="00F15523" w:rsidRDefault="00F4772A">
      <w:pPr>
        <w:ind w:left="10" w:right="40" w:hanging="10"/>
        <w:jc w:val="right"/>
        <w:rPr>
          <w:b/>
          <w:bCs/>
          <w:sz w:val="22"/>
        </w:rPr>
      </w:pPr>
      <w:r w:rsidRPr="00F15523">
        <w:rPr>
          <w:b/>
          <w:bCs/>
          <w:sz w:val="22"/>
        </w:rPr>
        <w:t xml:space="preserve">Mark Powell QC </w:t>
      </w:r>
    </w:p>
    <w:p w14:paraId="639ADF25" w14:textId="669854A4" w:rsidR="005674C1" w:rsidRPr="00F15523" w:rsidRDefault="005F2D42">
      <w:pPr>
        <w:ind w:left="10" w:right="40" w:hanging="10"/>
        <w:jc w:val="right"/>
        <w:rPr>
          <w:b/>
          <w:bCs/>
          <w:sz w:val="22"/>
        </w:rPr>
      </w:pPr>
      <w:proofErr w:type="spellStart"/>
      <w:r w:rsidRPr="00F15523">
        <w:rPr>
          <w:b/>
          <w:bCs/>
          <w:sz w:val="22"/>
        </w:rPr>
        <w:t>Llywydd</w:t>
      </w:r>
      <w:proofErr w:type="spellEnd"/>
      <w:r w:rsidR="00F4772A" w:rsidRPr="00F15523">
        <w:rPr>
          <w:b/>
          <w:bCs/>
          <w:sz w:val="22"/>
        </w:rPr>
        <w:t xml:space="preserve"> </w:t>
      </w:r>
    </w:p>
    <w:p w14:paraId="476F801C" w14:textId="45733D44" w:rsidR="005674C1" w:rsidRPr="001F0374" w:rsidRDefault="00F4772A">
      <w:pPr>
        <w:spacing w:after="149"/>
        <w:ind w:left="0" w:right="57" w:firstLine="0"/>
        <w:jc w:val="right"/>
        <w:rPr>
          <w:sz w:val="22"/>
        </w:rPr>
      </w:pPr>
      <w:r w:rsidRPr="001F0374">
        <w:rPr>
          <w:sz w:val="22"/>
        </w:rPr>
        <w:lastRenderedPageBreak/>
        <w:t xml:space="preserve">25 </w:t>
      </w:r>
      <w:r w:rsidR="005F2D42">
        <w:rPr>
          <w:sz w:val="22"/>
        </w:rPr>
        <w:t>Ebril</w:t>
      </w:r>
      <w:r w:rsidRPr="001F0374">
        <w:rPr>
          <w:sz w:val="22"/>
        </w:rPr>
        <w:t xml:space="preserve">l 2022 </w:t>
      </w:r>
    </w:p>
    <w:p w14:paraId="1B927AB4" w14:textId="77777777" w:rsidR="005674C1" w:rsidRPr="001F0374" w:rsidRDefault="00F4772A">
      <w:pPr>
        <w:spacing w:after="2378"/>
        <w:ind w:left="0" w:firstLine="0"/>
        <w:jc w:val="right"/>
        <w:rPr>
          <w:sz w:val="22"/>
        </w:rPr>
      </w:pPr>
      <w:r w:rsidRPr="001F0374">
        <w:rPr>
          <w:sz w:val="22"/>
        </w:rPr>
        <w:t xml:space="preserve"> </w:t>
      </w:r>
    </w:p>
    <w:p w14:paraId="5D7A1EA2" w14:textId="77777777" w:rsidR="005674C1" w:rsidRPr="001F0374" w:rsidRDefault="00F4772A">
      <w:pPr>
        <w:ind w:left="0" w:firstLine="0"/>
        <w:rPr>
          <w:sz w:val="22"/>
        </w:rPr>
      </w:pPr>
      <w:r w:rsidRPr="001F037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F6257D" wp14:editId="6E08F0D1">
                <wp:extent cx="1719072" cy="9144"/>
                <wp:effectExtent l="0" t="0" r="0" b="0"/>
                <wp:docPr id="2200" name="Group 2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072" cy="9144"/>
                          <a:chOff x="0" y="0"/>
                          <a:chExt cx="1719072" cy="9144"/>
                        </a:xfrm>
                      </wpg:grpSpPr>
                      <wps:wsp>
                        <wps:cNvPr id="2810" name="Shape 2810"/>
                        <wps:cNvSpPr/>
                        <wps:spPr>
                          <a:xfrm>
                            <a:off x="0" y="0"/>
                            <a:ext cx="1719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072" h="9144">
                                <a:moveTo>
                                  <a:pt x="0" y="0"/>
                                </a:moveTo>
                                <a:lnTo>
                                  <a:pt x="1719072" y="0"/>
                                </a:lnTo>
                                <a:lnTo>
                                  <a:pt x="17190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0" style="width:135.36pt;height:0.719971pt;mso-position-horizontal-relative:char;mso-position-vertical-relative:line" coordsize="17190,91">
                <v:shape id="Shape 2811" style="position:absolute;width:17190;height:91;left:0;top:0;" coordsize="1719072,9144" path="m0,0l1719072,0l17190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1F0374">
        <w:rPr>
          <w:sz w:val="22"/>
        </w:rPr>
        <w:t xml:space="preserve"> </w:t>
      </w:r>
    </w:p>
    <w:sectPr w:rsidR="005674C1" w:rsidRPr="001F0374">
      <w:footnotePr>
        <w:numRestart w:val="eachPage"/>
      </w:footnotePr>
      <w:pgSz w:w="12240" w:h="15840"/>
      <w:pgMar w:top="1405" w:right="1827" w:bottom="1365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6BAB" w14:textId="77777777" w:rsidR="00C01636" w:rsidRDefault="00C01636">
      <w:pPr>
        <w:spacing w:line="240" w:lineRule="auto"/>
      </w:pPr>
      <w:r>
        <w:separator/>
      </w:r>
    </w:p>
  </w:endnote>
  <w:endnote w:type="continuationSeparator" w:id="0">
    <w:p w14:paraId="25E7B56A" w14:textId="77777777" w:rsidR="00C01636" w:rsidRDefault="00C01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26AA" w14:textId="77777777" w:rsidR="00C01636" w:rsidRDefault="00C01636">
      <w:pPr>
        <w:spacing w:line="292" w:lineRule="auto"/>
        <w:ind w:left="0" w:firstLine="0"/>
      </w:pPr>
      <w:r>
        <w:separator/>
      </w:r>
    </w:p>
  </w:footnote>
  <w:footnote w:type="continuationSeparator" w:id="0">
    <w:p w14:paraId="723EBC40" w14:textId="77777777" w:rsidR="00C01636" w:rsidRDefault="00C01636">
      <w:pPr>
        <w:spacing w:line="292" w:lineRule="auto"/>
        <w:ind w:left="0" w:firstLine="0"/>
      </w:pPr>
      <w:r>
        <w:continuationSeparator/>
      </w:r>
    </w:p>
  </w:footnote>
  <w:footnote w:id="1">
    <w:p w14:paraId="669230AA" w14:textId="6CD0D4B2" w:rsidR="005674C1" w:rsidRDefault="00F4772A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 w:rsidR="005F2D42">
        <w:t>mae’r “Llys” yn golygu’r Tribiwnlys yn y cyd-destun hwn</w:t>
      </w:r>
      <w:r>
        <w:t xml:space="preserve"> (R</w:t>
      </w:r>
      <w:r w:rsidR="005F2D42">
        <w:t xml:space="preserve">heol </w:t>
      </w:r>
      <w:r>
        <w:t>2.2).</w:t>
      </w:r>
      <w:r w:rsidR="005F2D42">
        <w:t xml:space="preserve"> Mae pwerau’r Tribiwnlys yn cael eu harfer gan y Llywydd cyn gwrandawiad llawn</w:t>
      </w:r>
      <w:r>
        <w:t xml:space="preserve"> (</w:t>
      </w:r>
      <w:r w:rsidR="005F2D42">
        <w:t>Rheol</w:t>
      </w:r>
      <w:r>
        <w:t xml:space="preserve"> 16).</w:t>
      </w:r>
      <w:r>
        <w:rPr>
          <w:sz w:val="19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C17CD"/>
    <w:multiLevelType w:val="hybridMultilevel"/>
    <w:tmpl w:val="A5A6683A"/>
    <w:lvl w:ilvl="0" w:tplc="E97E3CAC">
      <w:start w:val="6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282E8E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C0BCEA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29643AA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C1362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E76D518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6C3D6C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42C428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327EAE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B45B70"/>
    <w:multiLevelType w:val="hybridMultilevel"/>
    <w:tmpl w:val="20C8ECF0"/>
    <w:lvl w:ilvl="0" w:tplc="5E8A66B2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88C188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252FBC6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226410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7418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1271A2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D2088E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9654B4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DA7082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5376489">
    <w:abstractNumId w:val="1"/>
  </w:num>
  <w:num w:numId="2" w16cid:durableId="584456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C1"/>
    <w:rsid w:val="000E6257"/>
    <w:rsid w:val="000F7498"/>
    <w:rsid w:val="001F0374"/>
    <w:rsid w:val="00396131"/>
    <w:rsid w:val="004F00C4"/>
    <w:rsid w:val="005674C1"/>
    <w:rsid w:val="005F2D42"/>
    <w:rsid w:val="006B702C"/>
    <w:rsid w:val="00993D9A"/>
    <w:rsid w:val="009B55FD"/>
    <w:rsid w:val="00AA7C8E"/>
    <w:rsid w:val="00B06961"/>
    <w:rsid w:val="00C01636"/>
    <w:rsid w:val="00C822E8"/>
    <w:rsid w:val="00DB3BCA"/>
    <w:rsid w:val="00DD73B2"/>
    <w:rsid w:val="00EA2E62"/>
    <w:rsid w:val="00F15523"/>
    <w:rsid w:val="00F4772A"/>
    <w:rsid w:val="00F55DD8"/>
    <w:rsid w:val="00F864D5"/>
    <w:rsid w:val="00FE0BC0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8827"/>
  <w15:docId w15:val="{48995497-E725-4FFA-B7CB-A192C06A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686" w:hanging="348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1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92" w:lineRule="auto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ListParagraph">
    <w:name w:val="List Paragraph"/>
    <w:basedOn w:val="Normal"/>
    <w:uiPriority w:val="34"/>
    <w:qFormat/>
    <w:rsid w:val="00F1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6451</Characters>
  <Application>Microsoft Office Word</Application>
  <DocSecurity>4</DocSecurity>
  <Lines>53</Lines>
  <Paragraphs>15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>Microsoft Word - Draft 2 - Rule 17 Order</vt:lpstr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2 - Rule 17 Order</dc:title>
  <dc:subject/>
  <dc:creator>MatthewChinery</dc:creator>
  <cp:keywords/>
  <cp:lastModifiedBy>Morrell, Anna</cp:lastModifiedBy>
  <cp:revision>2</cp:revision>
  <dcterms:created xsi:type="dcterms:W3CDTF">2022-05-09T11:13:00Z</dcterms:created>
  <dcterms:modified xsi:type="dcterms:W3CDTF">2022-05-09T11:13:00Z</dcterms:modified>
</cp:coreProperties>
</file>